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93D9C" w14:textId="223EFE50" w:rsidR="00DA3333" w:rsidRPr="00DA3333" w:rsidRDefault="00AF5E91" w:rsidP="00DA3333">
      <w:pPr>
        <w:jc w:val="center"/>
      </w:pPr>
      <w:r w:rsidRPr="00DA3333">
        <w:rPr>
          <w:rFonts w:eastAsiaTheme="majorEastAsia" w:cstheme="minorHAnsi"/>
          <w:color w:val="2F5496" w:themeColor="accent1" w:themeShade="BF"/>
          <w:sz w:val="32"/>
          <w:szCs w:val="32"/>
        </w:rPr>
        <w:t>Market Saturation and Utilization Data Tool</w:t>
      </w:r>
    </w:p>
    <w:p w14:paraId="1C7E27B7" w14:textId="253224F7" w:rsidR="00AF5E91" w:rsidRDefault="00DA3333" w:rsidP="009B6EC2">
      <w:pPr>
        <w:pStyle w:val="Heading1"/>
        <w:jc w:val="center"/>
        <w:rPr>
          <w:rFonts w:asciiTheme="minorHAnsi" w:hAnsiTheme="minorHAnsi" w:cstheme="minorHAnsi"/>
        </w:rPr>
      </w:pPr>
      <w:r>
        <w:rPr>
          <w:rFonts w:asciiTheme="minorHAnsi" w:hAnsiTheme="minorHAnsi" w:cstheme="minorHAnsi"/>
        </w:rPr>
        <w:t xml:space="preserve"> </w:t>
      </w:r>
      <w:r w:rsidR="00AF5E91" w:rsidRPr="00265421">
        <w:rPr>
          <w:rFonts w:asciiTheme="minorHAnsi" w:hAnsiTheme="minorHAnsi" w:cstheme="minorHAnsi"/>
        </w:rPr>
        <w:t>Technical Guide</w:t>
      </w:r>
    </w:p>
    <w:p w14:paraId="6181D480" w14:textId="77777777" w:rsidR="00DA3333" w:rsidRPr="00DA3333" w:rsidRDefault="00DA3333" w:rsidP="00DA3333"/>
    <w:p w14:paraId="2EC65EF7" w14:textId="19DA1327" w:rsidR="00AF5E91" w:rsidRPr="00265421" w:rsidRDefault="00AF5E91" w:rsidP="009B6EC2">
      <w:pPr>
        <w:pStyle w:val="Heading2"/>
        <w:rPr>
          <w:rFonts w:asciiTheme="minorHAnsi" w:hAnsiTheme="minorHAnsi" w:cstheme="minorHAnsi"/>
        </w:rPr>
      </w:pPr>
      <w:r w:rsidRPr="00265421">
        <w:rPr>
          <w:rFonts w:asciiTheme="minorHAnsi" w:hAnsiTheme="minorHAnsi" w:cstheme="minorHAnsi"/>
        </w:rPr>
        <w:t>Purpose of the Analysis</w:t>
      </w:r>
      <w:r w:rsidR="007E5431" w:rsidRPr="00265421">
        <w:rPr>
          <w:rFonts w:asciiTheme="minorHAnsi" w:hAnsiTheme="minorHAnsi" w:cstheme="minorHAnsi"/>
        </w:rPr>
        <w:t xml:space="preserve"> </w:t>
      </w:r>
    </w:p>
    <w:p w14:paraId="0B35E826" w14:textId="09254A29" w:rsidR="00AF5E91" w:rsidRPr="00265421" w:rsidRDefault="3A325CAA" w:rsidP="3A325CAA">
      <w:pPr>
        <w:rPr>
          <w:sz w:val="24"/>
          <w:szCs w:val="24"/>
        </w:rPr>
      </w:pPr>
      <w:r w:rsidRPr="3A325CAA">
        <w:rPr>
          <w:sz w:val="24"/>
          <w:szCs w:val="24"/>
        </w:rPr>
        <w:t xml:space="preserve">The Market Saturation and Utilization Data Tool </w:t>
      </w:r>
      <w:proofErr w:type="gramStart"/>
      <w:r w:rsidRPr="3A325CAA">
        <w:rPr>
          <w:sz w:val="24"/>
          <w:szCs w:val="24"/>
        </w:rPr>
        <w:t>was</w:t>
      </w:r>
      <w:proofErr w:type="gramEnd"/>
      <w:r w:rsidRPr="3A325CAA">
        <w:rPr>
          <w:sz w:val="24"/>
          <w:szCs w:val="24"/>
        </w:rPr>
        <w:t xml:space="preserve"> developed to allow the Centers for Medicare &amp; Medicaid Services (CMS) to monitor market saturation. Market saturation, in the present context, refers to the density of providers of a particular service within a defined geographic area relative to the number of beneficiaries receiving that service in the area. The data can be used to reveal the degree to which use of a service is related to the number of providers servicing a geographic region. There are also </w:t>
      </w:r>
      <w:proofErr w:type="gramStart"/>
      <w:r w:rsidRPr="3A325CAA">
        <w:rPr>
          <w:sz w:val="24"/>
          <w:szCs w:val="24"/>
        </w:rPr>
        <w:t>a number of</w:t>
      </w:r>
      <w:proofErr w:type="gramEnd"/>
      <w:r w:rsidRPr="3A325CAA">
        <w:rPr>
          <w:sz w:val="24"/>
          <w:szCs w:val="24"/>
        </w:rPr>
        <w:t xml:space="preserve"> secondary research uses for </w:t>
      </w:r>
      <w:proofErr w:type="gramStart"/>
      <w:r w:rsidRPr="3A325CAA">
        <w:rPr>
          <w:sz w:val="24"/>
          <w:szCs w:val="24"/>
        </w:rPr>
        <w:t>these</w:t>
      </w:r>
      <w:proofErr w:type="gramEnd"/>
      <w:r w:rsidRPr="3A325CAA">
        <w:rPr>
          <w:sz w:val="24"/>
          <w:szCs w:val="24"/>
        </w:rPr>
        <w:t xml:space="preserve"> data, but one objective of making these data public is to assist health care providers in making informed decisions about their service locations and the beneficiary population they serve. </w:t>
      </w:r>
    </w:p>
    <w:p w14:paraId="4C45D229" w14:textId="77777777" w:rsidR="003777FA" w:rsidRPr="00265421" w:rsidRDefault="003777FA" w:rsidP="00F50FCF">
      <w:pPr>
        <w:pStyle w:val="ListParagraph"/>
        <w:ind w:left="360"/>
        <w:rPr>
          <w:rFonts w:cstheme="minorHAnsi"/>
          <w:sz w:val="24"/>
          <w:szCs w:val="24"/>
        </w:rPr>
      </w:pPr>
    </w:p>
    <w:p w14:paraId="2E17B90C" w14:textId="77777777" w:rsidR="00AF5E91" w:rsidRPr="00265421" w:rsidRDefault="00AF5E91" w:rsidP="009B6EC2">
      <w:pPr>
        <w:pStyle w:val="Heading2"/>
        <w:rPr>
          <w:rFonts w:asciiTheme="minorHAnsi" w:hAnsiTheme="minorHAnsi" w:cstheme="minorHAnsi"/>
        </w:rPr>
      </w:pPr>
      <w:r w:rsidRPr="00265421">
        <w:rPr>
          <w:rFonts w:asciiTheme="minorHAnsi" w:hAnsiTheme="minorHAnsi" w:cstheme="minorHAnsi"/>
        </w:rPr>
        <w:t>Data and Analysis Population</w:t>
      </w:r>
    </w:p>
    <w:p w14:paraId="6084A2E3" w14:textId="40FC0B4E" w:rsidR="00566FF2" w:rsidRPr="00265421" w:rsidRDefault="00AF5E91" w:rsidP="00566FF2">
      <w:pPr>
        <w:rPr>
          <w:rFonts w:cstheme="minorHAnsi"/>
          <w:sz w:val="24"/>
          <w:szCs w:val="24"/>
        </w:rPr>
      </w:pPr>
      <w:r w:rsidRPr="00265421">
        <w:rPr>
          <w:rFonts w:cstheme="minorHAnsi"/>
          <w:sz w:val="24"/>
          <w:szCs w:val="24"/>
        </w:rPr>
        <w:t xml:space="preserve">The analysis is based on paid Medicare Fee-for-Service (FFS) claims data from the CMS Integrated Data Repository (IDR). The IDR contains Medicare FFS claims, beneficiary data, provider data, and plan data. FFS claims data are analyzed for a 12-month reference period. </w:t>
      </w:r>
      <w:r w:rsidR="006F2561">
        <w:rPr>
          <w:rFonts w:cstheme="minorHAnsi"/>
          <w:sz w:val="24"/>
          <w:szCs w:val="24"/>
        </w:rPr>
        <w:t xml:space="preserve">Starting in 2024 with Release 17, state- and county- level results are updated annually to reflect a more recent calendar year. For all releases prior, </w:t>
      </w:r>
      <w:r w:rsidR="00566FF2" w:rsidRPr="00265421">
        <w:rPr>
          <w:rFonts w:cstheme="minorHAnsi"/>
          <w:sz w:val="24"/>
          <w:szCs w:val="24"/>
        </w:rPr>
        <w:t xml:space="preserve">State- and county-level results </w:t>
      </w:r>
      <w:r w:rsidR="006F2561">
        <w:rPr>
          <w:rFonts w:cstheme="minorHAnsi"/>
          <w:sz w:val="24"/>
          <w:szCs w:val="24"/>
        </w:rPr>
        <w:t>were</w:t>
      </w:r>
      <w:r w:rsidR="006F2561" w:rsidRPr="00265421">
        <w:rPr>
          <w:rFonts w:cstheme="minorHAnsi"/>
          <w:sz w:val="24"/>
          <w:szCs w:val="24"/>
        </w:rPr>
        <w:t xml:space="preserve"> </w:t>
      </w:r>
      <w:r w:rsidR="00566FF2" w:rsidRPr="00265421">
        <w:rPr>
          <w:rFonts w:cstheme="minorHAnsi"/>
          <w:sz w:val="24"/>
          <w:szCs w:val="24"/>
        </w:rPr>
        <w:t>updated quarterly</w:t>
      </w:r>
      <w:r w:rsidR="006F2561">
        <w:rPr>
          <w:rFonts w:cstheme="minorHAnsi"/>
          <w:sz w:val="24"/>
          <w:szCs w:val="24"/>
        </w:rPr>
        <w:t>.</w:t>
      </w:r>
      <w:r w:rsidR="00566FF2" w:rsidRPr="00265421">
        <w:rPr>
          <w:rFonts w:cstheme="minorHAnsi"/>
          <w:sz w:val="24"/>
          <w:szCs w:val="24"/>
        </w:rPr>
        <w:t xml:space="preserve"> CBSA data are also analyzed for a 12-month reference period and results will be updated annually to reflect a more recent calendar year. </w:t>
      </w:r>
    </w:p>
    <w:p w14:paraId="4C7F038C" w14:textId="77777777" w:rsidR="00473CD2" w:rsidRPr="00265421" w:rsidRDefault="00473CD2" w:rsidP="00566FF2">
      <w:pPr>
        <w:rPr>
          <w:rFonts w:cstheme="minorHAnsi"/>
          <w:sz w:val="24"/>
          <w:szCs w:val="24"/>
        </w:rPr>
      </w:pPr>
    </w:p>
    <w:p w14:paraId="5340B33D" w14:textId="17C44B2C" w:rsidR="00AF5E91" w:rsidRPr="00265421" w:rsidRDefault="00AF5E91" w:rsidP="009B6EC2">
      <w:pPr>
        <w:pStyle w:val="Heading2"/>
        <w:rPr>
          <w:rFonts w:asciiTheme="minorHAnsi" w:hAnsiTheme="minorHAnsi" w:cstheme="minorHAnsi"/>
        </w:rPr>
      </w:pPr>
      <w:r w:rsidRPr="00265421">
        <w:rPr>
          <w:rFonts w:asciiTheme="minorHAnsi" w:hAnsiTheme="minorHAnsi" w:cstheme="minorHAnsi"/>
        </w:rPr>
        <w:t>Methodology</w:t>
      </w:r>
    </w:p>
    <w:p w14:paraId="066833CD" w14:textId="625FA7FC" w:rsidR="000A7B0A" w:rsidRPr="00265421" w:rsidRDefault="00AF5E91" w:rsidP="00576612">
      <w:pPr>
        <w:pStyle w:val="Heading3"/>
        <w:rPr>
          <w:rFonts w:asciiTheme="minorHAnsi" w:hAnsiTheme="minorHAnsi" w:cstheme="minorHAnsi"/>
        </w:rPr>
      </w:pPr>
      <w:r w:rsidRPr="00265421">
        <w:rPr>
          <w:rFonts w:asciiTheme="minorHAnsi" w:hAnsiTheme="minorHAnsi" w:cstheme="minorHAnsi"/>
        </w:rPr>
        <w:t>Beneficiary Location</w:t>
      </w:r>
    </w:p>
    <w:p w14:paraId="6604D369" w14:textId="77777777" w:rsidR="00AF5E91" w:rsidRPr="00265421" w:rsidRDefault="00AF5E91" w:rsidP="00AF5E91">
      <w:pPr>
        <w:rPr>
          <w:rFonts w:cstheme="minorHAnsi"/>
          <w:sz w:val="24"/>
          <w:szCs w:val="24"/>
        </w:rPr>
      </w:pPr>
      <w:r w:rsidRPr="00265421">
        <w:rPr>
          <w:rFonts w:cstheme="minorHAnsi"/>
          <w:sz w:val="24"/>
          <w:szCs w:val="24"/>
        </w:rPr>
        <w:t>A beneficiary’s location is based on zip code information. Two strategies are used sequentially to determine location:</w:t>
      </w:r>
    </w:p>
    <w:p w14:paraId="622F48F8" w14:textId="18C904CE" w:rsidR="00AF5E91" w:rsidRPr="00265421" w:rsidRDefault="00AF5E91" w:rsidP="00AF5E33">
      <w:pPr>
        <w:pStyle w:val="ListParagraph"/>
        <w:numPr>
          <w:ilvl w:val="0"/>
          <w:numId w:val="15"/>
        </w:numPr>
        <w:rPr>
          <w:rFonts w:cstheme="minorHAnsi"/>
          <w:sz w:val="24"/>
          <w:szCs w:val="24"/>
        </w:rPr>
      </w:pPr>
      <w:r w:rsidRPr="00265421">
        <w:rPr>
          <w:rFonts w:cstheme="minorHAnsi"/>
          <w:sz w:val="24"/>
          <w:szCs w:val="24"/>
        </w:rPr>
        <w:t>An attempt is made to match the beneficiary’s 9-digit zip code to the Federal Information Processing Standard (FIPS) county and state ID numbers.</w:t>
      </w:r>
      <w:r w:rsidR="00A352CE" w:rsidRPr="00265421">
        <w:rPr>
          <w:rFonts w:cstheme="minorHAnsi"/>
          <w:sz w:val="24"/>
          <w:szCs w:val="24"/>
        </w:rPr>
        <w:t xml:space="preserve"> </w:t>
      </w:r>
    </w:p>
    <w:p w14:paraId="4B0F4C87" w14:textId="77777777" w:rsidR="00AF5E91" w:rsidRPr="00265421" w:rsidRDefault="00AF5E91" w:rsidP="00AF5E33">
      <w:pPr>
        <w:pStyle w:val="ListParagraph"/>
        <w:numPr>
          <w:ilvl w:val="0"/>
          <w:numId w:val="15"/>
        </w:numPr>
        <w:rPr>
          <w:rFonts w:cstheme="minorHAnsi"/>
          <w:sz w:val="24"/>
          <w:szCs w:val="24"/>
        </w:rPr>
      </w:pPr>
      <w:r w:rsidRPr="00265421">
        <w:rPr>
          <w:rFonts w:cstheme="minorHAnsi"/>
          <w:sz w:val="24"/>
          <w:szCs w:val="24"/>
        </w:rPr>
        <w:t xml:space="preserve">If there is no match using the 9-digit zip code, an attempt is made to match the beneficiary’s 5-digit zip code to the FIPS county and state ID numbers. </w:t>
      </w:r>
    </w:p>
    <w:p w14:paraId="35F4688D" w14:textId="7B5821A2" w:rsidR="003777FA" w:rsidRPr="00265421" w:rsidRDefault="00AF5E91" w:rsidP="00AF5E33">
      <w:pPr>
        <w:pStyle w:val="ListParagraph"/>
        <w:numPr>
          <w:ilvl w:val="0"/>
          <w:numId w:val="15"/>
        </w:numPr>
        <w:rPr>
          <w:rFonts w:cstheme="minorHAnsi"/>
          <w:sz w:val="24"/>
          <w:szCs w:val="24"/>
        </w:rPr>
      </w:pPr>
      <w:r w:rsidRPr="00265421">
        <w:rPr>
          <w:rFonts w:cstheme="minorHAnsi"/>
          <w:sz w:val="24"/>
          <w:szCs w:val="24"/>
        </w:rPr>
        <w:t>If there is no match on either the 9- or 5-digit zip codes, the beneficiary is not included in the analysis.</w:t>
      </w:r>
    </w:p>
    <w:p w14:paraId="4CB9ED37" w14:textId="65AEF530" w:rsidR="00A352CE" w:rsidRPr="00265421" w:rsidRDefault="00A352CE" w:rsidP="00AF5E33">
      <w:pPr>
        <w:pStyle w:val="ListParagraph"/>
        <w:numPr>
          <w:ilvl w:val="0"/>
          <w:numId w:val="15"/>
        </w:numPr>
        <w:rPr>
          <w:rFonts w:cstheme="minorHAnsi"/>
          <w:sz w:val="24"/>
          <w:szCs w:val="24"/>
        </w:rPr>
      </w:pPr>
      <w:r w:rsidRPr="00265421">
        <w:rPr>
          <w:rFonts w:cstheme="minorHAnsi"/>
          <w:sz w:val="24"/>
          <w:szCs w:val="24"/>
        </w:rPr>
        <w:t>The CBSA location is an aggregation of the county level data. Therefore, the beneficiary location strategies are still applicable to the CBSA data</w:t>
      </w:r>
      <w:r w:rsidR="00BD4DBB" w:rsidRPr="00265421">
        <w:rPr>
          <w:rFonts w:cstheme="minorHAnsi"/>
          <w:sz w:val="24"/>
          <w:szCs w:val="24"/>
        </w:rPr>
        <w:t xml:space="preserve">. </w:t>
      </w:r>
    </w:p>
    <w:p w14:paraId="25AE0518" w14:textId="01A3FA1C" w:rsidR="00AF5E33" w:rsidRPr="00265421" w:rsidRDefault="00AF5E91" w:rsidP="009B6EC2">
      <w:pPr>
        <w:pStyle w:val="Heading3"/>
        <w:rPr>
          <w:rFonts w:asciiTheme="minorHAnsi" w:hAnsiTheme="minorHAnsi" w:cstheme="minorHAnsi"/>
        </w:rPr>
      </w:pPr>
      <w:r w:rsidRPr="00265421">
        <w:rPr>
          <w:rFonts w:asciiTheme="minorHAnsi" w:hAnsiTheme="minorHAnsi" w:cstheme="minorHAnsi"/>
        </w:rPr>
        <w:lastRenderedPageBreak/>
        <w:t>Provider Location</w:t>
      </w:r>
    </w:p>
    <w:p w14:paraId="2C751779" w14:textId="7F004FEC" w:rsidR="00AF5E91" w:rsidRPr="00265421" w:rsidRDefault="00AF5E91" w:rsidP="00AF5E91">
      <w:pPr>
        <w:rPr>
          <w:rFonts w:cstheme="minorHAnsi"/>
          <w:sz w:val="24"/>
          <w:szCs w:val="24"/>
        </w:rPr>
      </w:pPr>
      <w:r w:rsidRPr="00265421">
        <w:rPr>
          <w:rFonts w:cstheme="minorHAnsi"/>
          <w:sz w:val="24"/>
          <w:szCs w:val="24"/>
        </w:rPr>
        <w:t>Claims are used to define the geographic area(s) served by a provider rather than the provider’s practice address. A provider is defined as “serving a county” if, during the one-year reference period, the provider had paid claims for more than 10 beneficiaries located in a county. A provider is defined as “serving a state” if that provider serves any county in the state.</w:t>
      </w:r>
      <w:r w:rsidR="00CC5163" w:rsidRPr="00265421">
        <w:rPr>
          <w:rFonts w:cstheme="minorHAnsi"/>
          <w:sz w:val="24"/>
          <w:szCs w:val="24"/>
        </w:rPr>
        <w:t xml:space="preserve"> </w:t>
      </w:r>
      <w:r w:rsidR="005F08DE" w:rsidRPr="00265421">
        <w:rPr>
          <w:rFonts w:eastAsia="Times New Roman" w:cstheme="minorHAnsi"/>
          <w:sz w:val="24"/>
          <w:szCs w:val="24"/>
        </w:rPr>
        <w:t>Like</w:t>
      </w:r>
      <w:r w:rsidR="009D533F" w:rsidRPr="00265421">
        <w:rPr>
          <w:rFonts w:eastAsia="Times New Roman" w:cstheme="minorHAnsi"/>
          <w:sz w:val="24"/>
          <w:szCs w:val="24"/>
        </w:rPr>
        <w:t xml:space="preserve"> the</w:t>
      </w:r>
      <w:r w:rsidR="00495FD3" w:rsidRPr="00265421">
        <w:rPr>
          <w:rFonts w:eastAsia="Times New Roman" w:cstheme="minorHAnsi"/>
          <w:sz w:val="24"/>
          <w:szCs w:val="24"/>
        </w:rPr>
        <w:t xml:space="preserve"> county</w:t>
      </w:r>
      <w:r w:rsidR="003777FA" w:rsidRPr="00265421">
        <w:rPr>
          <w:rFonts w:eastAsia="Times New Roman" w:cstheme="minorHAnsi"/>
          <w:sz w:val="24"/>
          <w:szCs w:val="24"/>
        </w:rPr>
        <w:t>-level</w:t>
      </w:r>
      <w:r w:rsidR="009D533F" w:rsidRPr="00265421">
        <w:rPr>
          <w:rFonts w:eastAsia="Times New Roman" w:cstheme="minorHAnsi"/>
          <w:sz w:val="24"/>
          <w:szCs w:val="24"/>
        </w:rPr>
        <w:t xml:space="preserve"> definition</w:t>
      </w:r>
      <w:r w:rsidR="003777FA" w:rsidRPr="00265421">
        <w:rPr>
          <w:rFonts w:eastAsia="Times New Roman" w:cstheme="minorHAnsi"/>
          <w:sz w:val="24"/>
          <w:szCs w:val="24"/>
        </w:rPr>
        <w:t xml:space="preserve">, a provider is defined as “serving a CBSA” if, during the one-year reference period, the provider had paid claims for more than </w:t>
      </w:r>
      <w:r w:rsidR="00222E51" w:rsidRPr="00265421">
        <w:rPr>
          <w:rFonts w:eastAsia="Times New Roman" w:cstheme="minorHAnsi"/>
          <w:sz w:val="24"/>
          <w:szCs w:val="24"/>
        </w:rPr>
        <w:t xml:space="preserve">10 </w:t>
      </w:r>
      <w:r w:rsidR="003777FA" w:rsidRPr="00265421">
        <w:rPr>
          <w:rFonts w:eastAsia="Times New Roman" w:cstheme="minorHAnsi"/>
          <w:sz w:val="24"/>
          <w:szCs w:val="24"/>
        </w:rPr>
        <w:t>beneficiaries located in that CBSA.</w:t>
      </w:r>
    </w:p>
    <w:p w14:paraId="23124B56" w14:textId="74BEA94C" w:rsidR="00AF5E91" w:rsidRPr="00265421" w:rsidRDefault="00AF5E91" w:rsidP="009B6EC2">
      <w:pPr>
        <w:pStyle w:val="Heading3"/>
        <w:rPr>
          <w:rFonts w:asciiTheme="minorHAnsi" w:hAnsiTheme="minorHAnsi" w:cstheme="minorHAnsi"/>
          <w:i/>
          <w:iCs/>
        </w:rPr>
      </w:pPr>
      <w:r w:rsidRPr="00265421">
        <w:rPr>
          <w:rFonts w:asciiTheme="minorHAnsi" w:hAnsiTheme="minorHAnsi" w:cstheme="minorHAnsi"/>
          <w:i/>
          <w:iCs/>
        </w:rPr>
        <w:t>Exclusionary Criteria</w:t>
      </w:r>
      <w:r w:rsidR="00A352CE" w:rsidRPr="00265421">
        <w:rPr>
          <w:rFonts w:asciiTheme="minorHAnsi" w:hAnsiTheme="minorHAnsi" w:cstheme="minorHAnsi"/>
          <w:i/>
          <w:iCs/>
        </w:rPr>
        <w:t xml:space="preserve"> for the State/County View</w:t>
      </w:r>
    </w:p>
    <w:p w14:paraId="0FE0D592" w14:textId="11B90A19" w:rsidR="00AF5E91" w:rsidRPr="00265421" w:rsidRDefault="00AF5E91" w:rsidP="00AF5E91">
      <w:pPr>
        <w:pStyle w:val="ListParagraph"/>
        <w:ind w:left="0"/>
        <w:rPr>
          <w:rFonts w:cstheme="minorHAnsi"/>
          <w:sz w:val="24"/>
          <w:szCs w:val="24"/>
        </w:rPr>
      </w:pPr>
      <w:r w:rsidRPr="00265421">
        <w:rPr>
          <w:rFonts w:cstheme="minorHAnsi"/>
          <w:sz w:val="24"/>
          <w:szCs w:val="24"/>
        </w:rPr>
        <w:t xml:space="preserve">There are three exclusionary criteria imposed on the </w:t>
      </w:r>
      <w:r w:rsidR="004704F6" w:rsidRPr="00265421">
        <w:rPr>
          <w:rFonts w:cstheme="minorHAnsi"/>
          <w:sz w:val="24"/>
          <w:szCs w:val="24"/>
        </w:rPr>
        <w:t>s</w:t>
      </w:r>
      <w:r w:rsidR="00A352CE" w:rsidRPr="00265421">
        <w:rPr>
          <w:rFonts w:cstheme="minorHAnsi"/>
          <w:sz w:val="24"/>
          <w:szCs w:val="24"/>
        </w:rPr>
        <w:t>tate/</w:t>
      </w:r>
      <w:r w:rsidR="004704F6" w:rsidRPr="00265421">
        <w:rPr>
          <w:rFonts w:cstheme="minorHAnsi"/>
          <w:sz w:val="24"/>
          <w:szCs w:val="24"/>
        </w:rPr>
        <w:t>c</w:t>
      </w:r>
      <w:r w:rsidR="00A352CE" w:rsidRPr="00265421">
        <w:rPr>
          <w:rFonts w:cstheme="minorHAnsi"/>
          <w:sz w:val="24"/>
          <w:szCs w:val="24"/>
        </w:rPr>
        <w:t xml:space="preserve">ounty </w:t>
      </w:r>
      <w:r w:rsidRPr="00265421">
        <w:rPr>
          <w:rFonts w:cstheme="minorHAnsi"/>
          <w:sz w:val="24"/>
          <w:szCs w:val="24"/>
        </w:rPr>
        <w:t>data</w:t>
      </w:r>
      <w:r w:rsidR="00F6526A">
        <w:rPr>
          <w:rFonts w:cstheme="minorHAnsi"/>
          <w:sz w:val="24"/>
          <w:szCs w:val="24"/>
        </w:rPr>
        <w:t xml:space="preserve"> at the county, state, and national levels</w:t>
      </w:r>
      <w:r w:rsidRPr="00265421">
        <w:rPr>
          <w:rFonts w:cstheme="minorHAnsi"/>
          <w:sz w:val="24"/>
          <w:szCs w:val="24"/>
        </w:rPr>
        <w:t>. In particular:</w:t>
      </w:r>
    </w:p>
    <w:p w14:paraId="3E8ED076" w14:textId="77777777" w:rsidR="00F17D35" w:rsidRPr="00265421" w:rsidRDefault="00F17D35" w:rsidP="00AF5E91">
      <w:pPr>
        <w:pStyle w:val="ListParagraph"/>
        <w:ind w:left="0"/>
        <w:rPr>
          <w:rFonts w:cstheme="minorHAnsi"/>
          <w:sz w:val="24"/>
          <w:szCs w:val="24"/>
        </w:rPr>
      </w:pPr>
    </w:p>
    <w:p w14:paraId="3F6E05C6" w14:textId="64AFD62E" w:rsidR="00AF5E91" w:rsidRPr="00265421" w:rsidRDefault="00AF5E91" w:rsidP="00AF5E91">
      <w:pPr>
        <w:pStyle w:val="ListParagraph"/>
        <w:numPr>
          <w:ilvl w:val="0"/>
          <w:numId w:val="4"/>
        </w:numPr>
        <w:rPr>
          <w:rFonts w:cstheme="minorHAnsi"/>
          <w:sz w:val="24"/>
          <w:szCs w:val="24"/>
        </w:rPr>
      </w:pPr>
      <w:r w:rsidRPr="00265421">
        <w:rPr>
          <w:rFonts w:cstheme="minorHAnsi"/>
          <w:sz w:val="24"/>
          <w:szCs w:val="24"/>
        </w:rPr>
        <w:t>If a beneficiary’s county of residence cannot be determined,</w:t>
      </w:r>
      <w:r w:rsidR="00031FA1" w:rsidRPr="00265421">
        <w:rPr>
          <w:rFonts w:cstheme="minorHAnsi"/>
          <w:sz w:val="24"/>
          <w:szCs w:val="24"/>
        </w:rPr>
        <w:t xml:space="preserve"> then</w:t>
      </w:r>
      <w:r w:rsidRPr="00265421">
        <w:rPr>
          <w:rFonts w:cstheme="minorHAnsi"/>
          <w:sz w:val="24"/>
          <w:szCs w:val="24"/>
        </w:rPr>
        <w:t xml:space="preserve"> that beneficiary is excluded. This generally represents a very small percent of the population (&lt;1%).</w:t>
      </w:r>
    </w:p>
    <w:p w14:paraId="7AE05E8F" w14:textId="77777777" w:rsidR="00AF5E91" w:rsidRPr="00265421" w:rsidRDefault="00AF5E91" w:rsidP="00AF5E91">
      <w:pPr>
        <w:pStyle w:val="ListParagraph"/>
        <w:numPr>
          <w:ilvl w:val="0"/>
          <w:numId w:val="4"/>
        </w:numPr>
        <w:rPr>
          <w:rFonts w:cstheme="minorHAnsi"/>
          <w:sz w:val="24"/>
          <w:szCs w:val="24"/>
        </w:rPr>
      </w:pPr>
      <w:r w:rsidRPr="00265421">
        <w:rPr>
          <w:rFonts w:cstheme="minorHAnsi"/>
          <w:sz w:val="24"/>
          <w:szCs w:val="24"/>
        </w:rPr>
        <w:t xml:space="preserve">Providers are excluded if they </w:t>
      </w:r>
      <w:proofErr w:type="gramStart"/>
      <w:r w:rsidRPr="00265421">
        <w:rPr>
          <w:rFonts w:cstheme="minorHAnsi"/>
          <w:sz w:val="24"/>
          <w:szCs w:val="24"/>
        </w:rPr>
        <w:t>had</w:t>
      </w:r>
      <w:proofErr w:type="gramEnd"/>
      <w:r w:rsidRPr="00265421">
        <w:rPr>
          <w:rFonts w:cstheme="minorHAnsi"/>
          <w:sz w:val="24"/>
          <w:szCs w:val="24"/>
        </w:rPr>
        <w:t xml:space="preserve"> paid claims for 10 or fewer beneficiaries located in the county.</w:t>
      </w:r>
    </w:p>
    <w:p w14:paraId="7DDF3724" w14:textId="164FA4B6" w:rsidR="001B42C1" w:rsidRPr="00265421" w:rsidRDefault="00AF5E91" w:rsidP="001B42C1">
      <w:pPr>
        <w:pStyle w:val="ListParagraph"/>
        <w:numPr>
          <w:ilvl w:val="0"/>
          <w:numId w:val="4"/>
        </w:numPr>
        <w:rPr>
          <w:rFonts w:cstheme="minorHAnsi"/>
          <w:sz w:val="24"/>
          <w:szCs w:val="24"/>
        </w:rPr>
      </w:pPr>
      <w:r w:rsidRPr="00265421">
        <w:rPr>
          <w:rFonts w:cstheme="minorHAnsi"/>
          <w:sz w:val="24"/>
          <w:szCs w:val="24"/>
        </w:rPr>
        <w:t>Counties are excluded if 10 or fewer beneficiaries who had paid claims resided in the county.</w:t>
      </w:r>
    </w:p>
    <w:p w14:paraId="65E41616" w14:textId="77777777" w:rsidR="0080576F" w:rsidRPr="00265421" w:rsidRDefault="0080576F" w:rsidP="00F50FCF">
      <w:pPr>
        <w:pStyle w:val="ListParagraph"/>
        <w:ind w:left="1050"/>
        <w:contextualSpacing w:val="0"/>
        <w:rPr>
          <w:rFonts w:cstheme="minorHAnsi"/>
          <w:sz w:val="24"/>
          <w:szCs w:val="24"/>
        </w:rPr>
      </w:pPr>
    </w:p>
    <w:p w14:paraId="247DA38E" w14:textId="09DDA2D3" w:rsidR="00003DDD" w:rsidRPr="00265421" w:rsidRDefault="00003DDD" w:rsidP="009B6EC2">
      <w:pPr>
        <w:pStyle w:val="Heading3"/>
        <w:rPr>
          <w:rFonts w:asciiTheme="minorHAnsi" w:hAnsiTheme="minorHAnsi" w:cstheme="minorHAnsi"/>
        </w:rPr>
      </w:pPr>
      <w:r w:rsidRPr="00265421">
        <w:rPr>
          <w:rFonts w:asciiTheme="minorHAnsi" w:hAnsiTheme="minorHAnsi" w:cstheme="minorHAnsi"/>
        </w:rPr>
        <w:t>CBSA View</w:t>
      </w:r>
    </w:p>
    <w:p w14:paraId="288C83CA" w14:textId="18087E00" w:rsidR="00003DDD" w:rsidRPr="00265421" w:rsidRDefault="00003DDD" w:rsidP="009B6EC2">
      <w:pPr>
        <w:pStyle w:val="Heading4"/>
        <w:rPr>
          <w:rFonts w:asciiTheme="minorHAnsi" w:hAnsiTheme="minorHAnsi" w:cstheme="minorHAnsi"/>
        </w:rPr>
      </w:pPr>
      <w:r w:rsidRPr="00265421">
        <w:rPr>
          <w:rFonts w:asciiTheme="minorHAnsi" w:hAnsiTheme="minorHAnsi" w:cstheme="minorHAnsi"/>
        </w:rPr>
        <w:t xml:space="preserve">CBSA Definition </w:t>
      </w:r>
    </w:p>
    <w:p w14:paraId="075B4CB0" w14:textId="1B26E350" w:rsidR="008A1B74" w:rsidRPr="00265421" w:rsidRDefault="00003DDD" w:rsidP="00003DDD">
      <w:pPr>
        <w:rPr>
          <w:rFonts w:cstheme="minorHAnsi"/>
          <w:color w:val="FF0000"/>
          <w:sz w:val="24"/>
          <w:szCs w:val="24"/>
        </w:rPr>
      </w:pPr>
      <w:r w:rsidRPr="00265421">
        <w:rPr>
          <w:rFonts w:cstheme="minorHAnsi"/>
          <w:sz w:val="24"/>
          <w:szCs w:val="24"/>
        </w:rPr>
        <w:t xml:space="preserve">CBSAs are geographical delineations that encompass both metropolitan statistical areas and micropolitan statistical areas. A micropolitan statistical area is an urban cluster of at least 10,000 people but less than 50,000 people, while a metropolitan statistical area is an urban cluster of at least 50,000 people. CBSAs are Census Bureau-defined urban clusters of at least 10,000 people. </w:t>
      </w:r>
      <w:proofErr w:type="gramStart"/>
      <w:r w:rsidR="00E67486" w:rsidRPr="00265421">
        <w:rPr>
          <w:rFonts w:cstheme="minorHAnsi"/>
          <w:color w:val="000000" w:themeColor="text1"/>
          <w:sz w:val="24"/>
          <w:szCs w:val="24"/>
        </w:rPr>
        <w:t>At this time</w:t>
      </w:r>
      <w:proofErr w:type="gramEnd"/>
      <w:r w:rsidR="00E67486" w:rsidRPr="00265421">
        <w:rPr>
          <w:rFonts w:cstheme="minorHAnsi"/>
          <w:color w:val="000000" w:themeColor="text1"/>
          <w:sz w:val="24"/>
          <w:szCs w:val="24"/>
        </w:rPr>
        <w:t xml:space="preserve"> Core-Based Statistical Area (CBSA)-level trend data is not calculated</w:t>
      </w:r>
      <w:r w:rsidR="00EA56DC" w:rsidRPr="00265421">
        <w:rPr>
          <w:rFonts w:cstheme="minorHAnsi"/>
          <w:color w:val="000000" w:themeColor="text1"/>
          <w:sz w:val="24"/>
          <w:szCs w:val="24"/>
        </w:rPr>
        <w:t>.</w:t>
      </w:r>
      <w:r w:rsidR="00E67486" w:rsidRPr="00265421">
        <w:rPr>
          <w:rFonts w:cstheme="minorHAnsi"/>
          <w:color w:val="000000" w:themeColor="text1"/>
          <w:sz w:val="24"/>
          <w:szCs w:val="24"/>
        </w:rPr>
        <w:t xml:space="preserve"> </w:t>
      </w:r>
    </w:p>
    <w:p w14:paraId="07B91A29" w14:textId="6FDA3557" w:rsidR="00003DDD" w:rsidRPr="00265421" w:rsidRDefault="00003DDD" w:rsidP="00576612">
      <w:pPr>
        <w:rPr>
          <w:rFonts w:cstheme="minorHAnsi"/>
          <w:sz w:val="24"/>
          <w:szCs w:val="24"/>
        </w:rPr>
      </w:pPr>
      <w:proofErr w:type="gramStart"/>
      <w:r w:rsidRPr="00265421">
        <w:rPr>
          <w:rFonts w:cstheme="minorHAnsi"/>
          <w:sz w:val="24"/>
          <w:szCs w:val="24"/>
        </w:rPr>
        <w:t>In order to</w:t>
      </w:r>
      <w:proofErr w:type="gramEnd"/>
      <w:r w:rsidRPr="00265421">
        <w:rPr>
          <w:rFonts w:cstheme="minorHAnsi"/>
          <w:sz w:val="24"/>
          <w:szCs w:val="24"/>
        </w:rPr>
        <w:t xml:space="preserve"> better provide appropriate data and services, CMS defines additional custom CBSAs beyond those defined by the US Census Bureau. CMS</w:t>
      </w:r>
      <w:r w:rsidR="0023686E" w:rsidRPr="00265421">
        <w:rPr>
          <w:rFonts w:cstheme="minorHAnsi"/>
          <w:sz w:val="24"/>
          <w:szCs w:val="24"/>
        </w:rPr>
        <w:t>-</w:t>
      </w:r>
      <w:r w:rsidRPr="00265421">
        <w:rPr>
          <w:rFonts w:cstheme="minorHAnsi"/>
          <w:sz w:val="24"/>
          <w:szCs w:val="24"/>
        </w:rPr>
        <w:t>defined CBSAs are not currently included in the shapefile needed to create the CBSA interactive map. The CMS</w:t>
      </w:r>
      <w:r w:rsidR="0023686E" w:rsidRPr="00265421">
        <w:rPr>
          <w:rFonts w:cstheme="minorHAnsi"/>
          <w:sz w:val="24"/>
          <w:szCs w:val="24"/>
        </w:rPr>
        <w:t>-</w:t>
      </w:r>
      <w:r w:rsidRPr="00265421">
        <w:rPr>
          <w:rFonts w:cstheme="minorHAnsi"/>
          <w:sz w:val="24"/>
          <w:szCs w:val="24"/>
        </w:rPr>
        <w:t>defined CBSAs are included in the interactive data set and contribute to the Nation + Territories level totals.</w:t>
      </w:r>
    </w:p>
    <w:p w14:paraId="47B44736" w14:textId="78B612B9" w:rsidR="00A352CE" w:rsidRPr="00265421" w:rsidRDefault="00A352CE" w:rsidP="009B6EC2">
      <w:pPr>
        <w:pStyle w:val="Heading4"/>
        <w:rPr>
          <w:rFonts w:asciiTheme="minorHAnsi" w:hAnsiTheme="minorHAnsi" w:cstheme="minorHAnsi"/>
        </w:rPr>
      </w:pPr>
      <w:r w:rsidRPr="00265421">
        <w:rPr>
          <w:rFonts w:asciiTheme="minorHAnsi" w:hAnsiTheme="minorHAnsi" w:cstheme="minorHAnsi"/>
        </w:rPr>
        <w:t>Exclusionary Criteria for the CBSA View</w:t>
      </w:r>
    </w:p>
    <w:p w14:paraId="28E27876" w14:textId="40050118" w:rsidR="00A125F9" w:rsidRPr="00265421" w:rsidRDefault="00A125F9" w:rsidP="00F50FCF">
      <w:pPr>
        <w:rPr>
          <w:rFonts w:cstheme="minorHAnsi"/>
          <w:sz w:val="24"/>
          <w:szCs w:val="24"/>
        </w:rPr>
      </w:pPr>
      <w:r w:rsidRPr="00265421">
        <w:rPr>
          <w:rFonts w:cstheme="minorHAnsi"/>
          <w:sz w:val="24"/>
          <w:szCs w:val="24"/>
        </w:rPr>
        <w:t xml:space="preserve">There are </w:t>
      </w:r>
      <w:r w:rsidR="00016D8E" w:rsidRPr="00265421">
        <w:rPr>
          <w:rFonts w:cstheme="minorHAnsi"/>
          <w:sz w:val="24"/>
          <w:szCs w:val="24"/>
        </w:rPr>
        <w:t>four</w:t>
      </w:r>
      <w:r w:rsidRPr="00265421">
        <w:rPr>
          <w:rFonts w:cstheme="minorHAnsi"/>
          <w:sz w:val="24"/>
          <w:szCs w:val="24"/>
        </w:rPr>
        <w:t xml:space="preserve"> exclusionary crit</w:t>
      </w:r>
      <w:r w:rsidR="00566FF2" w:rsidRPr="00265421">
        <w:rPr>
          <w:rFonts w:cstheme="minorHAnsi"/>
          <w:sz w:val="24"/>
          <w:szCs w:val="24"/>
        </w:rPr>
        <w:t>eria imposed on the CBSA</w:t>
      </w:r>
      <w:r w:rsidRPr="00265421">
        <w:rPr>
          <w:rFonts w:cstheme="minorHAnsi"/>
          <w:sz w:val="24"/>
          <w:szCs w:val="24"/>
        </w:rPr>
        <w:t xml:space="preserve"> data</w:t>
      </w:r>
      <w:r w:rsidR="00F6526A">
        <w:rPr>
          <w:rFonts w:cstheme="minorHAnsi"/>
          <w:sz w:val="24"/>
          <w:szCs w:val="24"/>
        </w:rPr>
        <w:t xml:space="preserve"> at the CBSA and national levels</w:t>
      </w:r>
      <w:r w:rsidRPr="00265421">
        <w:rPr>
          <w:rFonts w:cstheme="minorHAnsi"/>
          <w:sz w:val="24"/>
          <w:szCs w:val="24"/>
        </w:rPr>
        <w:t>. In particular:</w:t>
      </w:r>
    </w:p>
    <w:p w14:paraId="216F5D82" w14:textId="48B89FFE" w:rsidR="00A352CE" w:rsidRPr="00265421" w:rsidRDefault="00A352CE" w:rsidP="00F50FCF">
      <w:pPr>
        <w:pStyle w:val="ListParagraph"/>
        <w:numPr>
          <w:ilvl w:val="0"/>
          <w:numId w:val="9"/>
        </w:numPr>
        <w:rPr>
          <w:rFonts w:cstheme="minorHAnsi"/>
          <w:sz w:val="24"/>
          <w:szCs w:val="24"/>
        </w:rPr>
      </w:pPr>
      <w:r w:rsidRPr="00265421">
        <w:rPr>
          <w:rFonts w:cstheme="minorHAnsi"/>
          <w:sz w:val="24"/>
          <w:szCs w:val="24"/>
        </w:rPr>
        <w:t xml:space="preserve">If a beneficiary’s CBSA of residence cannot be determined, </w:t>
      </w:r>
      <w:r w:rsidR="00031FA1" w:rsidRPr="00265421">
        <w:rPr>
          <w:rFonts w:cstheme="minorHAnsi"/>
          <w:sz w:val="24"/>
          <w:szCs w:val="24"/>
        </w:rPr>
        <w:t xml:space="preserve">then </w:t>
      </w:r>
      <w:r w:rsidRPr="00265421">
        <w:rPr>
          <w:rFonts w:cstheme="minorHAnsi"/>
          <w:sz w:val="24"/>
          <w:szCs w:val="24"/>
        </w:rPr>
        <w:t>that beneficiary is excluded. This generally represents a very small percent of the population (&lt;1%).</w:t>
      </w:r>
    </w:p>
    <w:p w14:paraId="48631B85" w14:textId="0212F52D" w:rsidR="00A352CE" w:rsidRPr="00265421" w:rsidRDefault="00A352CE" w:rsidP="00F50FCF">
      <w:pPr>
        <w:pStyle w:val="ListParagraph"/>
        <w:numPr>
          <w:ilvl w:val="0"/>
          <w:numId w:val="9"/>
        </w:numPr>
        <w:rPr>
          <w:rFonts w:cstheme="minorHAnsi"/>
          <w:sz w:val="24"/>
          <w:szCs w:val="24"/>
        </w:rPr>
      </w:pPr>
      <w:r w:rsidRPr="00265421">
        <w:rPr>
          <w:rFonts w:cstheme="minorHAnsi"/>
          <w:sz w:val="24"/>
          <w:szCs w:val="24"/>
        </w:rPr>
        <w:t xml:space="preserve">Providers are excluded if they </w:t>
      </w:r>
      <w:proofErr w:type="gramStart"/>
      <w:r w:rsidRPr="00265421">
        <w:rPr>
          <w:rFonts w:cstheme="minorHAnsi"/>
          <w:sz w:val="24"/>
          <w:szCs w:val="24"/>
        </w:rPr>
        <w:t>had</w:t>
      </w:r>
      <w:proofErr w:type="gramEnd"/>
      <w:r w:rsidRPr="00265421">
        <w:rPr>
          <w:rFonts w:cstheme="minorHAnsi"/>
          <w:sz w:val="24"/>
          <w:szCs w:val="24"/>
        </w:rPr>
        <w:t xml:space="preserve"> paid claims for 10 or fewer beneficiaries located in the CBSA.</w:t>
      </w:r>
    </w:p>
    <w:p w14:paraId="4742342E" w14:textId="63B68C36" w:rsidR="0056479A" w:rsidRPr="00265421" w:rsidRDefault="00A352CE" w:rsidP="0056479A">
      <w:pPr>
        <w:pStyle w:val="ListParagraph"/>
        <w:numPr>
          <w:ilvl w:val="0"/>
          <w:numId w:val="9"/>
        </w:numPr>
        <w:rPr>
          <w:rFonts w:cstheme="minorHAnsi"/>
          <w:sz w:val="24"/>
          <w:szCs w:val="24"/>
        </w:rPr>
      </w:pPr>
      <w:r w:rsidRPr="00265421">
        <w:rPr>
          <w:rFonts w:cstheme="minorHAnsi"/>
          <w:sz w:val="24"/>
          <w:szCs w:val="24"/>
        </w:rPr>
        <w:t>CBSAs are excluded if 10 or fewer beneficiaries who had paid claims resided in the CBSA.</w:t>
      </w:r>
    </w:p>
    <w:p w14:paraId="5934552B" w14:textId="4806F1F6" w:rsidR="00A352CE" w:rsidRPr="00265421" w:rsidRDefault="0056479A" w:rsidP="0056479A">
      <w:pPr>
        <w:pStyle w:val="ListParagraph"/>
        <w:numPr>
          <w:ilvl w:val="0"/>
          <w:numId w:val="9"/>
        </w:numPr>
        <w:rPr>
          <w:rFonts w:cstheme="minorHAnsi"/>
          <w:sz w:val="24"/>
          <w:szCs w:val="24"/>
        </w:rPr>
      </w:pPr>
      <w:r w:rsidRPr="00265421">
        <w:rPr>
          <w:rFonts w:cstheme="minorHAnsi"/>
          <w:sz w:val="24"/>
          <w:szCs w:val="24"/>
        </w:rPr>
        <w:lastRenderedPageBreak/>
        <w:t>CBSAs are excluded if</w:t>
      </w:r>
      <w:r w:rsidR="00D21106" w:rsidRPr="00265421">
        <w:rPr>
          <w:rFonts w:cstheme="minorHAnsi"/>
          <w:sz w:val="24"/>
          <w:szCs w:val="24"/>
        </w:rPr>
        <w:t>,</w:t>
      </w:r>
      <w:r w:rsidRPr="00265421">
        <w:rPr>
          <w:rFonts w:cstheme="minorHAnsi"/>
          <w:sz w:val="24"/>
          <w:szCs w:val="24"/>
        </w:rPr>
        <w:t xml:space="preserve"> within the same reference period, only one county in the CBSA was excluded from the </w:t>
      </w:r>
      <w:r w:rsidR="004704F6" w:rsidRPr="00265421">
        <w:rPr>
          <w:rFonts w:cstheme="minorHAnsi"/>
          <w:sz w:val="24"/>
          <w:szCs w:val="24"/>
        </w:rPr>
        <w:t>s</w:t>
      </w:r>
      <w:r w:rsidRPr="00265421">
        <w:rPr>
          <w:rFonts w:cstheme="minorHAnsi"/>
          <w:sz w:val="24"/>
          <w:szCs w:val="24"/>
        </w:rPr>
        <w:t>tate/</w:t>
      </w:r>
      <w:r w:rsidR="004704F6" w:rsidRPr="00265421">
        <w:rPr>
          <w:rFonts w:cstheme="minorHAnsi"/>
          <w:sz w:val="24"/>
          <w:szCs w:val="24"/>
        </w:rPr>
        <w:t>c</w:t>
      </w:r>
      <w:r w:rsidRPr="00265421">
        <w:rPr>
          <w:rFonts w:cstheme="minorHAnsi"/>
          <w:sz w:val="24"/>
          <w:szCs w:val="24"/>
        </w:rPr>
        <w:t>ounty data</w:t>
      </w:r>
      <w:r w:rsidR="008A1F1A" w:rsidRPr="00265421">
        <w:rPr>
          <w:rFonts w:cstheme="minorHAnsi"/>
          <w:sz w:val="24"/>
          <w:szCs w:val="24"/>
        </w:rPr>
        <w:t>.</w:t>
      </w:r>
      <w:r w:rsidRPr="00265421">
        <w:rPr>
          <w:rFonts w:cstheme="minorHAnsi"/>
          <w:sz w:val="24"/>
          <w:szCs w:val="24"/>
        </w:rPr>
        <w:t xml:space="preserve"> </w:t>
      </w:r>
    </w:p>
    <w:p w14:paraId="5D1F22DB" w14:textId="77777777" w:rsidR="0056479A" w:rsidRPr="00265421" w:rsidRDefault="0056479A" w:rsidP="0056479A">
      <w:pPr>
        <w:pStyle w:val="ListParagraph"/>
        <w:rPr>
          <w:rFonts w:cstheme="minorHAnsi"/>
          <w:sz w:val="24"/>
          <w:szCs w:val="24"/>
        </w:rPr>
      </w:pPr>
    </w:p>
    <w:p w14:paraId="7A303091" w14:textId="0688C545" w:rsidR="0080576F" w:rsidRPr="00265421" w:rsidRDefault="00AF5E91" w:rsidP="009B6EC2">
      <w:pPr>
        <w:pStyle w:val="Heading3"/>
        <w:rPr>
          <w:rFonts w:asciiTheme="minorHAnsi" w:hAnsiTheme="minorHAnsi" w:cstheme="minorHAnsi"/>
        </w:rPr>
      </w:pPr>
      <w:r w:rsidRPr="00265421">
        <w:rPr>
          <w:rFonts w:asciiTheme="minorHAnsi" w:hAnsiTheme="minorHAnsi" w:cstheme="minorHAnsi"/>
        </w:rPr>
        <w:t>Health Service Areas</w:t>
      </w:r>
    </w:p>
    <w:p w14:paraId="7568BAAF" w14:textId="17050B2C"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Ambulance</w:t>
      </w:r>
    </w:p>
    <w:p w14:paraId="0FCBDCF8" w14:textId="4D7D525E" w:rsidR="00CE53C3" w:rsidRPr="00265421" w:rsidRDefault="00AF5E91" w:rsidP="00AF5E91">
      <w:pPr>
        <w:rPr>
          <w:rFonts w:cstheme="minorHAnsi"/>
          <w:sz w:val="24"/>
          <w:szCs w:val="24"/>
        </w:rPr>
      </w:pPr>
      <w:r w:rsidRPr="00265421">
        <w:rPr>
          <w:rFonts w:cstheme="minorHAnsi"/>
          <w:sz w:val="24"/>
          <w:szCs w:val="24"/>
        </w:rPr>
        <w:t>Ambulance services are part of Medicare Part B. Ambulance services are evaluated in three groups: non-emergency ambulance services only, emergency ambulance services only, and non-emergency and emergency services combined.</w:t>
      </w:r>
    </w:p>
    <w:p w14:paraId="5D22CF0C" w14:textId="77777777" w:rsidR="00FE25B4" w:rsidRPr="00265421" w:rsidRDefault="00FE25B4" w:rsidP="009B6EC2">
      <w:pPr>
        <w:pStyle w:val="Heading4"/>
        <w:rPr>
          <w:rFonts w:asciiTheme="minorHAnsi" w:hAnsiTheme="minorHAnsi" w:cstheme="minorHAnsi"/>
        </w:rPr>
      </w:pPr>
      <w:r w:rsidRPr="00265421">
        <w:rPr>
          <w:rFonts w:asciiTheme="minorHAnsi" w:hAnsiTheme="minorHAnsi" w:cstheme="minorHAnsi"/>
        </w:rPr>
        <w:t>Non-Emergency Ambulance</w:t>
      </w:r>
    </w:p>
    <w:p w14:paraId="27C8DC62" w14:textId="2FDDAB80" w:rsidR="00AF5E91" w:rsidRPr="00265421" w:rsidRDefault="00AF5E91" w:rsidP="00AF5E91">
      <w:pPr>
        <w:rPr>
          <w:rFonts w:cstheme="minorHAnsi"/>
          <w:color w:val="44546A" w:themeColor="text2"/>
          <w:sz w:val="24"/>
          <w:szCs w:val="24"/>
        </w:rPr>
      </w:pPr>
      <w:r w:rsidRPr="00265421">
        <w:rPr>
          <w:rFonts w:cstheme="minorHAnsi"/>
          <w:sz w:val="24"/>
          <w:szCs w:val="24"/>
        </w:rPr>
        <w:t xml:space="preserve">Non-emergency ambulance services are defined by Healthcare Common Procedure Coding System (HCPCS) codes A0425, A0426, and A0428 </w:t>
      </w:r>
      <w:proofErr w:type="gramStart"/>
      <w:r w:rsidRPr="00265421">
        <w:rPr>
          <w:rFonts w:cstheme="minorHAnsi"/>
          <w:sz w:val="24"/>
          <w:szCs w:val="24"/>
        </w:rPr>
        <w:t>in order to</w:t>
      </w:r>
      <w:proofErr w:type="gramEnd"/>
      <w:r w:rsidRPr="00265421">
        <w:rPr>
          <w:rFonts w:cstheme="minorHAnsi"/>
          <w:sz w:val="24"/>
          <w:szCs w:val="24"/>
        </w:rPr>
        <w:t xml:space="preserve"> determine the number of providers of these services. The number of non-emergency providers includes both emergency and non-emergency providers because non-emergency services can be provided by both emergency and non-emergency providers. Only A0426 and A0428 are used to determine the number of users of these services. To calculate the total payments, non-emergency ambulance claims (A0426 and A0428) are matched with the associated mileage claim</w:t>
      </w:r>
      <w:r w:rsidR="00481B53" w:rsidRPr="00265421">
        <w:rPr>
          <w:rFonts w:cstheme="minorHAnsi"/>
          <w:sz w:val="24"/>
          <w:szCs w:val="24"/>
        </w:rPr>
        <w:t>s</w:t>
      </w:r>
      <w:r w:rsidRPr="00265421">
        <w:rPr>
          <w:rFonts w:cstheme="minorHAnsi"/>
          <w:sz w:val="24"/>
          <w:szCs w:val="24"/>
        </w:rPr>
        <w:t xml:space="preserve"> (A0425) using </w:t>
      </w:r>
      <w:r w:rsidR="003D0174" w:rsidRPr="00265421">
        <w:rPr>
          <w:rFonts w:cstheme="minorHAnsi"/>
          <w:sz w:val="24"/>
          <w:szCs w:val="24"/>
        </w:rPr>
        <w:t xml:space="preserve">the </w:t>
      </w:r>
      <w:r w:rsidRPr="00265421">
        <w:rPr>
          <w:rFonts w:cstheme="minorHAnsi"/>
          <w:sz w:val="24"/>
          <w:szCs w:val="24"/>
        </w:rPr>
        <w:t>claim number.</w:t>
      </w:r>
      <w:r w:rsidRPr="00265421">
        <w:rPr>
          <w:rFonts w:cstheme="minorHAnsi"/>
          <w:color w:val="44546A" w:themeColor="text2"/>
          <w:sz w:val="24"/>
          <w:szCs w:val="24"/>
        </w:rPr>
        <w:t xml:space="preserve"> </w:t>
      </w:r>
      <w:proofErr w:type="gramStart"/>
      <w:r w:rsidRPr="00265421">
        <w:rPr>
          <w:rFonts w:cstheme="minorHAnsi"/>
          <w:sz w:val="24"/>
          <w:szCs w:val="24"/>
        </w:rPr>
        <w:t>In order to</w:t>
      </w:r>
      <w:proofErr w:type="gramEnd"/>
      <w:r w:rsidRPr="00265421">
        <w:rPr>
          <w:rFonts w:cstheme="minorHAnsi"/>
          <w:sz w:val="24"/>
          <w:szCs w:val="24"/>
        </w:rPr>
        <w:t xml:space="preserve"> specify that ambulance services are Medicare Part B, the claim type is specified as 71 and 72.</w:t>
      </w:r>
    </w:p>
    <w:p w14:paraId="5FBB699A" w14:textId="4F3EBF52"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Emergency Ambulance</w:t>
      </w:r>
    </w:p>
    <w:p w14:paraId="33CF1628" w14:textId="7123A124" w:rsidR="00AF5E91" w:rsidRPr="00265421" w:rsidRDefault="00AF5E91" w:rsidP="00AF5E91">
      <w:pPr>
        <w:rPr>
          <w:rFonts w:cstheme="minorHAnsi"/>
          <w:sz w:val="24"/>
          <w:szCs w:val="24"/>
        </w:rPr>
      </w:pPr>
      <w:r w:rsidRPr="00265421">
        <w:rPr>
          <w:rFonts w:cstheme="minorHAnsi"/>
          <w:sz w:val="24"/>
          <w:szCs w:val="24"/>
        </w:rPr>
        <w:t xml:space="preserve">Emergency ambulance services are defined by HCPCS codes A0427 and A0429 </w:t>
      </w:r>
      <w:proofErr w:type="gramStart"/>
      <w:r w:rsidRPr="00265421">
        <w:rPr>
          <w:rFonts w:cstheme="minorHAnsi"/>
          <w:sz w:val="24"/>
          <w:szCs w:val="24"/>
        </w:rPr>
        <w:t>in order to</w:t>
      </w:r>
      <w:proofErr w:type="gramEnd"/>
      <w:r w:rsidRPr="00265421">
        <w:rPr>
          <w:rFonts w:cstheme="minorHAnsi"/>
          <w:sz w:val="24"/>
          <w:szCs w:val="24"/>
        </w:rPr>
        <w:t xml:space="preserve"> determine the number of providers and users of these services. To calculate the total payments, emergency ambulance claims (A0427 and A0429) are matched with</w:t>
      </w:r>
      <w:r w:rsidR="00481B53" w:rsidRPr="00265421">
        <w:rPr>
          <w:rFonts w:cstheme="minorHAnsi"/>
          <w:sz w:val="24"/>
          <w:szCs w:val="24"/>
        </w:rPr>
        <w:t xml:space="preserve"> the</w:t>
      </w:r>
      <w:r w:rsidRPr="00265421">
        <w:rPr>
          <w:rFonts w:cstheme="minorHAnsi"/>
          <w:sz w:val="24"/>
          <w:szCs w:val="24"/>
        </w:rPr>
        <w:t xml:space="preserve"> associated mileage claim</w:t>
      </w:r>
      <w:r w:rsidR="00481B53" w:rsidRPr="00265421">
        <w:rPr>
          <w:rFonts w:cstheme="minorHAnsi"/>
          <w:sz w:val="24"/>
          <w:szCs w:val="24"/>
        </w:rPr>
        <w:t>s</w:t>
      </w:r>
      <w:r w:rsidRPr="00265421">
        <w:rPr>
          <w:rFonts w:cstheme="minorHAnsi"/>
          <w:sz w:val="24"/>
          <w:szCs w:val="24"/>
        </w:rPr>
        <w:t xml:space="preserve"> (A0425) using </w:t>
      </w:r>
      <w:r w:rsidR="003E6106" w:rsidRPr="00265421">
        <w:rPr>
          <w:rFonts w:cstheme="minorHAnsi"/>
          <w:sz w:val="24"/>
          <w:szCs w:val="24"/>
        </w:rPr>
        <w:t xml:space="preserve">the </w:t>
      </w:r>
      <w:r w:rsidRPr="00265421">
        <w:rPr>
          <w:rFonts w:cstheme="minorHAnsi"/>
          <w:sz w:val="24"/>
          <w:szCs w:val="24"/>
        </w:rPr>
        <w:t xml:space="preserve">claim number. </w:t>
      </w:r>
      <w:proofErr w:type="gramStart"/>
      <w:r w:rsidRPr="00265421">
        <w:rPr>
          <w:rFonts w:cstheme="minorHAnsi"/>
          <w:sz w:val="24"/>
          <w:szCs w:val="24"/>
        </w:rPr>
        <w:t>In order to</w:t>
      </w:r>
      <w:proofErr w:type="gramEnd"/>
      <w:r w:rsidRPr="00265421">
        <w:rPr>
          <w:rFonts w:cstheme="minorHAnsi"/>
          <w:sz w:val="24"/>
          <w:szCs w:val="24"/>
        </w:rPr>
        <w:t xml:space="preserve"> specify that ambulance services are Medicare Part B, the claim type is specified as 71 and 72.</w:t>
      </w:r>
    </w:p>
    <w:p w14:paraId="2A91D4E0" w14:textId="6790554E"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Non-Emergency and Emergency Combined</w:t>
      </w:r>
    </w:p>
    <w:p w14:paraId="37A04EC5" w14:textId="0870CE30" w:rsidR="00AF5E91" w:rsidRPr="00265421" w:rsidRDefault="00AF5E91" w:rsidP="00AF5E91">
      <w:pPr>
        <w:rPr>
          <w:rFonts w:cstheme="minorHAnsi"/>
          <w:sz w:val="24"/>
          <w:szCs w:val="24"/>
        </w:rPr>
      </w:pPr>
      <w:r w:rsidRPr="00265421">
        <w:rPr>
          <w:rFonts w:cstheme="minorHAnsi"/>
          <w:sz w:val="24"/>
          <w:szCs w:val="24"/>
        </w:rPr>
        <w:t xml:space="preserve">Combined non-emergency and emergency ambulance services are defined by HCPCS codes A0425, A0426, A0427, A0428, and A0429 </w:t>
      </w:r>
      <w:proofErr w:type="gramStart"/>
      <w:r w:rsidRPr="00265421">
        <w:rPr>
          <w:rFonts w:cstheme="minorHAnsi"/>
          <w:sz w:val="24"/>
          <w:szCs w:val="24"/>
        </w:rPr>
        <w:t>in order to</w:t>
      </w:r>
      <w:proofErr w:type="gramEnd"/>
      <w:r w:rsidRPr="00265421">
        <w:rPr>
          <w:rFonts w:cstheme="minorHAnsi"/>
          <w:sz w:val="24"/>
          <w:szCs w:val="24"/>
        </w:rPr>
        <w:t xml:space="preserve"> determine the number of providers</w:t>
      </w:r>
      <w:r w:rsidRPr="00265421">
        <w:rPr>
          <w:rFonts w:cstheme="minorHAnsi"/>
          <w:color w:val="44546A" w:themeColor="text2"/>
          <w:sz w:val="24"/>
          <w:szCs w:val="24"/>
        </w:rPr>
        <w:t xml:space="preserve">, </w:t>
      </w:r>
      <w:r w:rsidRPr="00265421">
        <w:rPr>
          <w:rFonts w:cstheme="minorHAnsi"/>
          <w:sz w:val="24"/>
          <w:szCs w:val="24"/>
        </w:rPr>
        <w:t xml:space="preserve">total </w:t>
      </w:r>
      <w:r w:rsidR="00A961C7" w:rsidRPr="00265421">
        <w:rPr>
          <w:rFonts w:cstheme="minorHAnsi"/>
          <w:sz w:val="24"/>
          <w:szCs w:val="24"/>
        </w:rPr>
        <w:t>payments,</w:t>
      </w:r>
      <w:r w:rsidRPr="00265421">
        <w:rPr>
          <w:rFonts w:cstheme="minorHAnsi"/>
          <w:sz w:val="24"/>
          <w:szCs w:val="24"/>
        </w:rPr>
        <w:t xml:space="preserve"> and users of these services. </w:t>
      </w:r>
      <w:proofErr w:type="gramStart"/>
      <w:r w:rsidRPr="00265421">
        <w:rPr>
          <w:rFonts w:cstheme="minorHAnsi"/>
          <w:sz w:val="24"/>
          <w:szCs w:val="24"/>
        </w:rPr>
        <w:t>In order to</w:t>
      </w:r>
      <w:proofErr w:type="gramEnd"/>
      <w:r w:rsidRPr="00265421">
        <w:rPr>
          <w:rFonts w:cstheme="minorHAnsi"/>
          <w:sz w:val="24"/>
          <w:szCs w:val="24"/>
        </w:rPr>
        <w:t xml:space="preserve"> specify that ambulance services are Medicare Part B, the claim type is specified as 71 and 72.</w:t>
      </w:r>
    </w:p>
    <w:p w14:paraId="1BFABAA7" w14:textId="310FA629"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Home Health</w:t>
      </w:r>
    </w:p>
    <w:p w14:paraId="7CD75F66" w14:textId="77777777" w:rsidR="00AF5E91" w:rsidRPr="00265421" w:rsidRDefault="00AF5E91" w:rsidP="00AF5E91">
      <w:pPr>
        <w:rPr>
          <w:rFonts w:cstheme="minorHAnsi"/>
          <w:sz w:val="24"/>
          <w:szCs w:val="24"/>
        </w:rPr>
      </w:pPr>
      <w:r w:rsidRPr="00265421">
        <w:rPr>
          <w:rFonts w:cstheme="minorHAnsi"/>
          <w:sz w:val="24"/>
          <w:szCs w:val="24"/>
        </w:rPr>
        <w:t xml:space="preserve">Home health services are part of Medicare Part A. Home health services are defined by the first digit of the type of bill (TOB1) used to identify the type of facility that provided care to the beneficiary. For home health, this digit is 3. In addition, the Claim Bill Classification FISS Valid Indicator is specified as equal to 2 or 3, and the Claim Bill Classification Code is specified as </w:t>
      </w:r>
      <w:r w:rsidRPr="00265421">
        <w:rPr>
          <w:rFonts w:cstheme="minorHAnsi"/>
          <w:b/>
          <w:i/>
          <w:sz w:val="24"/>
          <w:szCs w:val="24"/>
        </w:rPr>
        <w:t>not</w:t>
      </w:r>
      <w:r w:rsidRPr="00265421">
        <w:rPr>
          <w:rFonts w:cstheme="minorHAnsi"/>
          <w:sz w:val="24"/>
          <w:szCs w:val="24"/>
        </w:rPr>
        <w:t xml:space="preserve"> being equal to 2.</w:t>
      </w:r>
    </w:p>
    <w:p w14:paraId="6D73B7E0" w14:textId="6B899CFB"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 xml:space="preserve">Skilled Nursing Facilities </w:t>
      </w:r>
    </w:p>
    <w:p w14:paraId="2D0726C4" w14:textId="56D4806C" w:rsidR="00765DD7" w:rsidRPr="00265421" w:rsidRDefault="00AF5E91" w:rsidP="00AF5E91">
      <w:pPr>
        <w:rPr>
          <w:rFonts w:cstheme="minorHAnsi"/>
          <w:sz w:val="24"/>
          <w:szCs w:val="24"/>
        </w:rPr>
      </w:pPr>
      <w:r w:rsidRPr="00265421">
        <w:rPr>
          <w:rFonts w:cstheme="minorHAnsi"/>
          <w:sz w:val="24"/>
          <w:szCs w:val="24"/>
        </w:rPr>
        <w:t>Skilled nursing facility services are part of Medicare Part A</w:t>
      </w:r>
      <w:bookmarkStart w:id="0" w:name="_Hlk485038620"/>
      <w:r w:rsidRPr="00265421">
        <w:rPr>
          <w:rFonts w:cstheme="minorHAnsi"/>
          <w:sz w:val="24"/>
          <w:szCs w:val="24"/>
        </w:rPr>
        <w:t xml:space="preserve">. Skilled nursing facility services are defined by the first digit of the type of bill (TOB1) used to identify the type of facility that </w:t>
      </w:r>
      <w:r w:rsidRPr="00265421">
        <w:rPr>
          <w:rFonts w:cstheme="minorHAnsi"/>
          <w:sz w:val="24"/>
          <w:szCs w:val="24"/>
        </w:rPr>
        <w:lastRenderedPageBreak/>
        <w:t>provided care to the beneficiary. For skilled nursing facilities, this digit is 2. In addition, the Claim Bill Classification FISS Valid Indicator is specified as 1.</w:t>
      </w:r>
    </w:p>
    <w:bookmarkEnd w:id="0"/>
    <w:p w14:paraId="47FD0461" w14:textId="318A5CD2"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Independent Diagnostic Testing Facilities (IDTF) Part A</w:t>
      </w:r>
    </w:p>
    <w:p w14:paraId="509DDB7F" w14:textId="77777777" w:rsidR="00AF5E91" w:rsidRPr="00265421" w:rsidRDefault="00AF5E91" w:rsidP="00AF5E91">
      <w:pPr>
        <w:rPr>
          <w:rFonts w:cstheme="minorHAnsi"/>
          <w:sz w:val="24"/>
          <w:szCs w:val="24"/>
        </w:rPr>
      </w:pPr>
      <w:r w:rsidRPr="00265421">
        <w:rPr>
          <w:rFonts w:cstheme="minorHAnsi"/>
          <w:sz w:val="24"/>
          <w:szCs w:val="24"/>
        </w:rPr>
        <w:t xml:space="preserve">IDTF Part A services are IDTF-like services rendered by non-IDTF facilities (e.g., critical access hospitals) that are billed under Part A. IDTF Part A are defined by the first digit of the type of bill (TOB1) used to identify the type of facility that provided care to the beneficiary. For IDTF Part A, this digit is 1. In addition, the Claim Bill Classification FISS Valid Indicator is specified as 3. </w:t>
      </w:r>
    </w:p>
    <w:p w14:paraId="0DC08290" w14:textId="6AA2C5C7" w:rsidR="000B11C3" w:rsidRPr="00265421" w:rsidRDefault="00AF5E91" w:rsidP="00AF5E91">
      <w:pPr>
        <w:rPr>
          <w:rFonts w:cstheme="minorHAnsi"/>
          <w:sz w:val="24"/>
          <w:szCs w:val="24"/>
        </w:rPr>
      </w:pPr>
      <w:r w:rsidRPr="00265421">
        <w:rPr>
          <w:rFonts w:cstheme="minorHAnsi"/>
          <w:sz w:val="24"/>
          <w:szCs w:val="24"/>
        </w:rPr>
        <w:t xml:space="preserve">In Release </w:t>
      </w:r>
      <w:r w:rsidR="00A8511C" w:rsidRPr="00265421">
        <w:rPr>
          <w:rFonts w:cstheme="minorHAnsi"/>
          <w:sz w:val="24"/>
          <w:szCs w:val="24"/>
        </w:rPr>
        <w:t>13</w:t>
      </w:r>
      <w:r w:rsidRPr="00265421">
        <w:rPr>
          <w:rFonts w:cstheme="minorHAnsi"/>
          <w:sz w:val="24"/>
          <w:szCs w:val="24"/>
        </w:rPr>
        <w:t>, IDTF Part A was refined to include specific HCPCS codes listed in Appendix A, tab “IDTF Part A”.</w:t>
      </w:r>
      <w:r w:rsidR="00A8511C" w:rsidRPr="00265421">
        <w:rPr>
          <w:rFonts w:cstheme="minorHAnsi"/>
          <w:sz w:val="24"/>
          <w:szCs w:val="24"/>
        </w:rPr>
        <w:t xml:space="preserve"> The HCPCS codes are updated in each release as necessary, with removals taking place on the Deletion Date, and additions taking place on the Insertion Date. </w:t>
      </w:r>
    </w:p>
    <w:p w14:paraId="6FB29720" w14:textId="7F1168D2"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Independent Diagnostic Testing Facilities (IDTF) Part B</w:t>
      </w:r>
    </w:p>
    <w:p w14:paraId="315C8AF5" w14:textId="04012023" w:rsidR="00AF5E91" w:rsidRPr="00265421" w:rsidRDefault="00AF5E91" w:rsidP="00AF5E91">
      <w:pPr>
        <w:rPr>
          <w:rFonts w:cstheme="minorHAnsi"/>
          <w:sz w:val="24"/>
          <w:szCs w:val="24"/>
        </w:rPr>
      </w:pPr>
      <w:r w:rsidRPr="00265421">
        <w:rPr>
          <w:rFonts w:cstheme="minorHAnsi"/>
          <w:sz w:val="24"/>
          <w:szCs w:val="24"/>
        </w:rPr>
        <w:t xml:space="preserve">IDTF Part B services are defined by the CMS specialty code for pricing the </w:t>
      </w:r>
      <w:r w:rsidR="00564111" w:rsidRPr="00265421">
        <w:rPr>
          <w:rFonts w:cstheme="minorHAnsi"/>
          <w:sz w:val="24"/>
          <w:szCs w:val="24"/>
        </w:rPr>
        <w:t>line-item</w:t>
      </w:r>
      <w:r w:rsidRPr="00265421">
        <w:rPr>
          <w:rFonts w:cstheme="minorHAnsi"/>
          <w:sz w:val="24"/>
          <w:szCs w:val="24"/>
        </w:rPr>
        <w:t xml:space="preserve"> service on the non-institutional claim. For IDTF Part B, this specialty code is 47. </w:t>
      </w:r>
      <w:proofErr w:type="gramStart"/>
      <w:r w:rsidRPr="00265421">
        <w:rPr>
          <w:rFonts w:cstheme="minorHAnsi"/>
          <w:sz w:val="24"/>
          <w:szCs w:val="24"/>
        </w:rPr>
        <w:t>In order to</w:t>
      </w:r>
      <w:proofErr w:type="gramEnd"/>
      <w:r w:rsidRPr="00265421">
        <w:rPr>
          <w:rFonts w:cstheme="minorHAnsi"/>
          <w:sz w:val="24"/>
          <w:szCs w:val="24"/>
        </w:rPr>
        <w:t xml:space="preserve"> specify that independent diagnostic testing facilities are Medicare Part B, the claim type is specified as 71 and 72.</w:t>
      </w:r>
    </w:p>
    <w:p w14:paraId="464B94DF" w14:textId="3DCCBD34"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Hospice</w:t>
      </w:r>
    </w:p>
    <w:p w14:paraId="123CE7B4" w14:textId="77777777" w:rsidR="00566FF2" w:rsidRPr="00265421" w:rsidRDefault="00AF5E91" w:rsidP="00F50FCF">
      <w:pPr>
        <w:tabs>
          <w:tab w:val="left" w:pos="0"/>
        </w:tabs>
        <w:rPr>
          <w:rFonts w:cstheme="minorHAnsi"/>
          <w:sz w:val="24"/>
          <w:szCs w:val="24"/>
        </w:rPr>
      </w:pPr>
      <w:r w:rsidRPr="00265421">
        <w:rPr>
          <w:rFonts w:cstheme="minorHAnsi"/>
          <w:sz w:val="24"/>
          <w:szCs w:val="24"/>
        </w:rPr>
        <w:t>Hospice services are part of Medicare Part A. Hospice services are defined by the first digit of the type of bill (TOB1) used to identify the type of facility that provided care to the beneficiary. For hospice services, this digit is 8. In addition, the Claim Bill Classification FISS Valid Indicator is specified as 1 or 2.</w:t>
      </w:r>
    </w:p>
    <w:p w14:paraId="436FFC34" w14:textId="09A61460"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Physical and Occupational Therapy</w:t>
      </w:r>
    </w:p>
    <w:p w14:paraId="3A2B28B7" w14:textId="018A41EE" w:rsidR="00AF5E91" w:rsidRPr="00265421" w:rsidRDefault="00AF5E91" w:rsidP="00AF5E91">
      <w:pPr>
        <w:rPr>
          <w:rFonts w:cstheme="minorHAnsi"/>
          <w:sz w:val="24"/>
          <w:szCs w:val="24"/>
        </w:rPr>
      </w:pPr>
      <w:bookmarkStart w:id="1" w:name="_Hlk485039802"/>
      <w:r w:rsidRPr="00265421">
        <w:rPr>
          <w:rFonts w:cstheme="minorHAnsi"/>
          <w:sz w:val="24"/>
          <w:szCs w:val="24"/>
        </w:rPr>
        <w:t>Physical and occupational therapy services are part of Medicare Part B</w:t>
      </w:r>
      <w:r w:rsidR="008029AC" w:rsidRPr="00265421">
        <w:rPr>
          <w:rFonts w:cstheme="minorHAnsi"/>
          <w:sz w:val="24"/>
          <w:szCs w:val="24"/>
        </w:rPr>
        <w:t xml:space="preserve"> </w:t>
      </w:r>
      <w:r w:rsidR="00260C40" w:rsidRPr="00265421">
        <w:rPr>
          <w:rFonts w:cstheme="minorHAnsi"/>
          <w:sz w:val="24"/>
          <w:szCs w:val="24"/>
        </w:rPr>
        <w:t>and</w:t>
      </w:r>
      <w:r w:rsidR="008029AC" w:rsidRPr="00265421">
        <w:rPr>
          <w:rFonts w:cstheme="minorHAnsi"/>
          <w:sz w:val="24"/>
          <w:szCs w:val="24"/>
        </w:rPr>
        <w:t xml:space="preserve"> are</w:t>
      </w:r>
      <w:r w:rsidRPr="00265421">
        <w:rPr>
          <w:rFonts w:cstheme="minorHAnsi"/>
          <w:sz w:val="24"/>
          <w:szCs w:val="24"/>
        </w:rPr>
        <w:t xml:space="preserve"> defined by claim types 71 and 72 and specific HCPCS </w:t>
      </w:r>
      <w:bookmarkEnd w:id="1"/>
      <w:r w:rsidRPr="00265421">
        <w:rPr>
          <w:rFonts w:cstheme="minorHAnsi"/>
          <w:sz w:val="24"/>
          <w:szCs w:val="24"/>
        </w:rPr>
        <w:t xml:space="preserve">codes listed in Appendix A, tab “Physical </w:t>
      </w:r>
      <w:r w:rsidR="00F42F6A" w:rsidRPr="00265421">
        <w:rPr>
          <w:rFonts w:cstheme="minorHAnsi"/>
          <w:sz w:val="24"/>
          <w:szCs w:val="24"/>
        </w:rPr>
        <w:t xml:space="preserve">&amp; </w:t>
      </w:r>
      <w:r w:rsidRPr="00265421">
        <w:rPr>
          <w:rFonts w:cstheme="minorHAnsi"/>
          <w:sz w:val="24"/>
          <w:szCs w:val="24"/>
        </w:rPr>
        <w:t>Occ Therapy”.</w:t>
      </w:r>
      <w:r w:rsidR="00A8511C" w:rsidRPr="00265421">
        <w:rPr>
          <w:rFonts w:cstheme="minorHAnsi"/>
          <w:sz w:val="24"/>
          <w:szCs w:val="24"/>
        </w:rPr>
        <w:t xml:space="preserve"> The HCPCS codes are updated in each release as necessary, with removals taking place on the Deletion Date, and additions taking place on the Insertion Date. </w:t>
      </w:r>
    </w:p>
    <w:p w14:paraId="24C5B572" w14:textId="328645F3"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Clinical Laboratory (Billing Independently)</w:t>
      </w:r>
    </w:p>
    <w:p w14:paraId="4FCE9C65" w14:textId="0FF7F943" w:rsidR="00AF5E91" w:rsidRPr="00265421" w:rsidRDefault="00AF5E91" w:rsidP="00E32E02">
      <w:pPr>
        <w:rPr>
          <w:rFonts w:cstheme="minorHAnsi"/>
          <w:sz w:val="24"/>
          <w:szCs w:val="24"/>
        </w:rPr>
      </w:pPr>
      <w:r w:rsidRPr="00265421">
        <w:rPr>
          <w:rFonts w:cstheme="minorHAnsi"/>
          <w:sz w:val="24"/>
          <w:szCs w:val="24"/>
        </w:rPr>
        <w:t xml:space="preserve">Clinical laboratory (billing independently) services are defined by the CMS specialty code for pricing the line item on the non-institutional claim. For clinical laboratory (billing independently) services, this specialty code is 69. In order to specify that clinical laboratory (billing independently) services are Medicare Part B, the claim type is specified as 71 and 72. In addition, all HCPCS codes that begin with “8” except for 80500 are used to define this health service area, as well as </w:t>
      </w:r>
      <w:r w:rsidR="00F42F6A" w:rsidRPr="00265421">
        <w:rPr>
          <w:rFonts w:cstheme="minorHAnsi"/>
          <w:sz w:val="24"/>
          <w:szCs w:val="24"/>
        </w:rPr>
        <w:t>specific HCPCS codes listed in Appendix A, tab “Clinical Labs”</w:t>
      </w:r>
      <w:r w:rsidRPr="00265421">
        <w:rPr>
          <w:rFonts w:cstheme="minorHAnsi"/>
          <w:sz w:val="24"/>
          <w:szCs w:val="24"/>
        </w:rPr>
        <w:t>.</w:t>
      </w:r>
      <w:r w:rsidR="00A8511C" w:rsidRPr="00265421">
        <w:rPr>
          <w:rFonts w:cstheme="minorHAnsi"/>
          <w:sz w:val="24"/>
          <w:szCs w:val="24"/>
        </w:rPr>
        <w:t xml:space="preserve"> The HCPCS codes are updated in each release as necessary, with removals taking place on the Deletion Date, and additions taking place on the Insertion Date.</w:t>
      </w:r>
    </w:p>
    <w:p w14:paraId="4452C18E" w14:textId="5845ED69"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Long-Term Care Hospitals</w:t>
      </w:r>
    </w:p>
    <w:p w14:paraId="35D84FE2" w14:textId="77777777" w:rsidR="00AF5E91" w:rsidRPr="00265421" w:rsidRDefault="00AF5E91" w:rsidP="00AF5E91">
      <w:pPr>
        <w:rPr>
          <w:rFonts w:cstheme="minorHAnsi"/>
          <w:sz w:val="24"/>
          <w:szCs w:val="24"/>
        </w:rPr>
      </w:pPr>
      <w:r w:rsidRPr="00265421">
        <w:rPr>
          <w:rFonts w:cstheme="minorHAnsi"/>
          <w:sz w:val="24"/>
          <w:szCs w:val="24"/>
        </w:rPr>
        <w:t xml:space="preserve">Long-term care hospital services are part of Medicare Part A. Long-term care hospitals are defined by the first digit of the type of bill (TOB1) used to identify the type of facility that provided care to the beneficiary. For long-term care hospitals, this digit is 1. In addition, the </w:t>
      </w:r>
      <w:r w:rsidRPr="00265421">
        <w:rPr>
          <w:rFonts w:cstheme="minorHAnsi"/>
          <w:sz w:val="24"/>
          <w:szCs w:val="24"/>
        </w:rPr>
        <w:lastRenderedPageBreak/>
        <w:t>Claim Bill Classification FISS Valid Indicator is specified as 1. Provider OSCAR numbers between 2000 and 2299 are also used to identify these facilities.</w:t>
      </w:r>
    </w:p>
    <w:p w14:paraId="467D6F23" w14:textId="4FE3BA7B"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Chiropractic Services</w:t>
      </w:r>
    </w:p>
    <w:p w14:paraId="551D69FB" w14:textId="77777777" w:rsidR="00AF5E91" w:rsidRPr="00265421" w:rsidRDefault="00AF5E91" w:rsidP="00AF5E91">
      <w:pPr>
        <w:tabs>
          <w:tab w:val="left" w:pos="0"/>
        </w:tabs>
        <w:rPr>
          <w:rFonts w:cstheme="minorHAnsi"/>
          <w:sz w:val="24"/>
          <w:szCs w:val="24"/>
        </w:rPr>
      </w:pPr>
      <w:r w:rsidRPr="00265421">
        <w:rPr>
          <w:rFonts w:cstheme="minorHAnsi"/>
          <w:sz w:val="24"/>
          <w:szCs w:val="24"/>
        </w:rPr>
        <w:t xml:space="preserve">Chiropractic services are part of Medicare Part B </w:t>
      </w:r>
      <w:bookmarkStart w:id="2" w:name="_Hlk496613627"/>
      <w:r w:rsidRPr="00265421">
        <w:rPr>
          <w:rFonts w:cstheme="minorHAnsi"/>
          <w:sz w:val="24"/>
          <w:szCs w:val="24"/>
        </w:rPr>
        <w:t xml:space="preserve">defined by claim types 71 and </w:t>
      </w:r>
      <w:bookmarkEnd w:id="2"/>
      <w:r w:rsidRPr="00265421">
        <w:rPr>
          <w:rFonts w:cstheme="minorHAnsi"/>
          <w:sz w:val="24"/>
          <w:szCs w:val="24"/>
        </w:rPr>
        <w:t>72 and are defined by HCPCS codes 98940 to 98942.</w:t>
      </w:r>
    </w:p>
    <w:p w14:paraId="64779AF9" w14:textId="58C3DDB9"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 xml:space="preserve">Cardiac Rehabilitation Programs </w:t>
      </w:r>
    </w:p>
    <w:p w14:paraId="02B481D6" w14:textId="3EE82678" w:rsidR="00563061" w:rsidRPr="00265421" w:rsidRDefault="00AF5E91" w:rsidP="00AF5E91">
      <w:pPr>
        <w:rPr>
          <w:rFonts w:cstheme="minorHAnsi"/>
          <w:sz w:val="24"/>
          <w:szCs w:val="24"/>
        </w:rPr>
      </w:pPr>
      <w:r w:rsidRPr="00265421">
        <w:rPr>
          <w:rFonts w:cstheme="minorHAnsi"/>
          <w:sz w:val="24"/>
          <w:szCs w:val="24"/>
        </w:rPr>
        <w:t xml:space="preserve">Cardiac rehabilitation programs are part of Medicare Part A and are defined by revenue center code 0943. </w:t>
      </w:r>
    </w:p>
    <w:p w14:paraId="048EB11F" w14:textId="0DDF232A"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Psychotherapy</w:t>
      </w:r>
    </w:p>
    <w:p w14:paraId="2900ADF3" w14:textId="68656B6C" w:rsidR="000B11C3" w:rsidRPr="00265421" w:rsidRDefault="00AF5E91" w:rsidP="00AF5E91">
      <w:pPr>
        <w:rPr>
          <w:rFonts w:cstheme="minorHAnsi"/>
          <w:sz w:val="24"/>
          <w:szCs w:val="24"/>
        </w:rPr>
      </w:pPr>
      <w:r w:rsidRPr="00265421">
        <w:rPr>
          <w:rFonts w:cstheme="minorHAnsi"/>
          <w:sz w:val="24"/>
          <w:szCs w:val="24"/>
        </w:rPr>
        <w:t>Psychotherapy services are part of Medicare Part B defined by claim types 71 and 72, and specific HCPCS codes listed in Appendix A, tab “Psychotherapy”.</w:t>
      </w:r>
      <w:r w:rsidR="00A8511C" w:rsidRPr="00265421">
        <w:rPr>
          <w:rFonts w:cstheme="minorHAnsi"/>
          <w:sz w:val="24"/>
          <w:szCs w:val="24"/>
        </w:rPr>
        <w:t xml:space="preserve"> The HCPCS codes are updated in each release as necessary, with removals taking place on the Deletion Date, and additions taking place on the Insertion Date.</w:t>
      </w:r>
    </w:p>
    <w:p w14:paraId="7CB5526D" w14:textId="592740EB"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Federally Qualified Health Centers</w:t>
      </w:r>
    </w:p>
    <w:p w14:paraId="532825F1" w14:textId="77777777" w:rsidR="00AF5E91" w:rsidRPr="00265421" w:rsidRDefault="00AF5E91" w:rsidP="00AF5E91">
      <w:pPr>
        <w:rPr>
          <w:rFonts w:cstheme="minorHAnsi"/>
          <w:color w:val="000000" w:themeColor="text1"/>
          <w:sz w:val="24"/>
          <w:szCs w:val="24"/>
        </w:rPr>
      </w:pPr>
      <w:r w:rsidRPr="00265421">
        <w:rPr>
          <w:rFonts w:cstheme="minorHAnsi"/>
          <w:color w:val="000000" w:themeColor="text1"/>
          <w:sz w:val="24"/>
          <w:szCs w:val="24"/>
        </w:rPr>
        <w:t xml:space="preserve">Federally Qualified Health Centers (FQHCs) are part of Medicare Part A. These services are defined by the first digit of the type of bill (TOB1) used to identify the type of facility that provided care to the beneficiary. For FQHCs, this digit is 7. In addition, the Claim Bill Classification FISS Valid Indicator is also specified as 7. </w:t>
      </w:r>
    </w:p>
    <w:p w14:paraId="4644829D" w14:textId="13860301" w:rsidR="00AF5E91" w:rsidRPr="00265421" w:rsidRDefault="00AF5E91" w:rsidP="00AF5E91">
      <w:pPr>
        <w:rPr>
          <w:rFonts w:cstheme="minorHAnsi"/>
          <w:sz w:val="24"/>
          <w:szCs w:val="24"/>
        </w:rPr>
      </w:pPr>
      <w:r w:rsidRPr="00265421">
        <w:rPr>
          <w:rFonts w:cstheme="minorHAnsi"/>
          <w:color w:val="000000" w:themeColor="text1"/>
          <w:sz w:val="24"/>
          <w:szCs w:val="24"/>
        </w:rPr>
        <w:t xml:space="preserve">Note: Preventive Health Services are not included in our definition of FQHCs as these </w:t>
      </w:r>
      <w:r w:rsidR="00021238" w:rsidRPr="00265421">
        <w:rPr>
          <w:rFonts w:cstheme="minorHAnsi"/>
          <w:sz w:val="24"/>
          <w:szCs w:val="24"/>
        </w:rPr>
        <w:t>are included as a separate health service area.</w:t>
      </w:r>
      <w:r w:rsidRPr="00265421">
        <w:rPr>
          <w:rFonts w:cstheme="minorHAnsi"/>
          <w:sz w:val="24"/>
          <w:szCs w:val="24"/>
        </w:rPr>
        <w:t xml:space="preserve"> </w:t>
      </w:r>
      <w:r w:rsidRPr="00265421">
        <w:rPr>
          <w:rFonts w:cstheme="minorHAnsi"/>
          <w:color w:val="000000" w:themeColor="text1"/>
          <w:sz w:val="24"/>
          <w:szCs w:val="24"/>
        </w:rPr>
        <w:t>Specific HCPCS codes that are excluded from the FQHC analysis are listed in Appendix A, tab “Preventive Health</w:t>
      </w:r>
      <w:r w:rsidR="00A03141" w:rsidRPr="00265421">
        <w:rPr>
          <w:rFonts w:cstheme="minorHAnsi"/>
          <w:color w:val="000000" w:themeColor="text1"/>
          <w:sz w:val="24"/>
          <w:szCs w:val="24"/>
        </w:rPr>
        <w:t xml:space="preserve"> Services</w:t>
      </w:r>
      <w:r w:rsidRPr="00265421">
        <w:rPr>
          <w:rFonts w:cstheme="minorHAnsi"/>
          <w:color w:val="000000" w:themeColor="text1"/>
          <w:sz w:val="24"/>
          <w:szCs w:val="24"/>
        </w:rPr>
        <w:t>”.</w:t>
      </w:r>
      <w:r w:rsidR="00A8511C" w:rsidRPr="00265421">
        <w:rPr>
          <w:rFonts w:cstheme="minorHAnsi"/>
          <w:color w:val="000000" w:themeColor="text1"/>
          <w:sz w:val="24"/>
          <w:szCs w:val="24"/>
        </w:rPr>
        <w:t xml:space="preserve"> </w:t>
      </w:r>
      <w:r w:rsidR="00A8511C" w:rsidRPr="00265421">
        <w:rPr>
          <w:rFonts w:cstheme="minorHAnsi"/>
          <w:sz w:val="24"/>
          <w:szCs w:val="24"/>
        </w:rPr>
        <w:t xml:space="preserve">The HCPCS codes are updated in each release as necessary, with removals taking place on the Deletion Date, and additions taking place on the Insertion Date. </w:t>
      </w:r>
    </w:p>
    <w:p w14:paraId="4D53A8BC" w14:textId="4A201425"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Ophthalmology</w:t>
      </w:r>
    </w:p>
    <w:p w14:paraId="1D7D1D20" w14:textId="3A3A8F32" w:rsidR="00AF5E91" w:rsidRPr="00265421" w:rsidRDefault="00AF5E91" w:rsidP="00AF5E91">
      <w:pPr>
        <w:rPr>
          <w:rFonts w:cstheme="minorHAnsi"/>
          <w:sz w:val="24"/>
          <w:szCs w:val="24"/>
        </w:rPr>
      </w:pPr>
      <w:r w:rsidRPr="00265421">
        <w:rPr>
          <w:rFonts w:cstheme="minorHAnsi"/>
          <w:sz w:val="24"/>
          <w:szCs w:val="24"/>
        </w:rPr>
        <w:t xml:space="preserve">Ophthalmology services are defined by the CMS specialty code for pricing the </w:t>
      </w:r>
      <w:r w:rsidR="0093512A" w:rsidRPr="00265421">
        <w:rPr>
          <w:rFonts w:cstheme="minorHAnsi"/>
          <w:sz w:val="24"/>
          <w:szCs w:val="24"/>
        </w:rPr>
        <w:t>line-item</w:t>
      </w:r>
      <w:r w:rsidRPr="00265421">
        <w:rPr>
          <w:rFonts w:cstheme="minorHAnsi"/>
          <w:sz w:val="24"/>
          <w:szCs w:val="24"/>
        </w:rPr>
        <w:t xml:space="preserve"> service on the non-institutional claim. For Ophthalmology, the specialty code is 18 or 41. </w:t>
      </w:r>
      <w:proofErr w:type="gramStart"/>
      <w:r w:rsidRPr="00265421">
        <w:rPr>
          <w:rFonts w:cstheme="minorHAnsi"/>
          <w:sz w:val="24"/>
          <w:szCs w:val="24"/>
        </w:rPr>
        <w:t>In order to</w:t>
      </w:r>
      <w:proofErr w:type="gramEnd"/>
      <w:r w:rsidRPr="00265421">
        <w:rPr>
          <w:rFonts w:cstheme="minorHAnsi"/>
          <w:sz w:val="24"/>
          <w:szCs w:val="24"/>
        </w:rPr>
        <w:t xml:space="preserve"> specify that Ophthalmology is part of Medicare Part B, the claim type is specified as 71 and 72.</w:t>
      </w:r>
    </w:p>
    <w:p w14:paraId="63D30C85" w14:textId="5CD43480"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Preventive Health Services</w:t>
      </w:r>
    </w:p>
    <w:p w14:paraId="3294377D" w14:textId="491D0201" w:rsidR="00AF5E91" w:rsidRPr="00265421" w:rsidRDefault="00AF5E91" w:rsidP="00AF5E91">
      <w:pPr>
        <w:rPr>
          <w:rFonts w:cstheme="minorHAnsi"/>
          <w:sz w:val="24"/>
          <w:szCs w:val="24"/>
        </w:rPr>
      </w:pPr>
      <w:r w:rsidRPr="00265421">
        <w:rPr>
          <w:rFonts w:cstheme="minorHAnsi"/>
          <w:sz w:val="24"/>
          <w:szCs w:val="24"/>
        </w:rPr>
        <w:t>Preventive Health Services are part of Medicare Part B defined by claim types 71 and 72, and specific HCPCS codes listed in Appendix A, tab “Preventive Health</w:t>
      </w:r>
      <w:r w:rsidR="00F83677" w:rsidRPr="00265421">
        <w:rPr>
          <w:rFonts w:cstheme="minorHAnsi"/>
          <w:sz w:val="24"/>
          <w:szCs w:val="24"/>
        </w:rPr>
        <w:t xml:space="preserve"> Services</w:t>
      </w:r>
      <w:r w:rsidRPr="00265421">
        <w:rPr>
          <w:rFonts w:cstheme="minorHAnsi"/>
          <w:sz w:val="24"/>
          <w:szCs w:val="24"/>
        </w:rPr>
        <w:t>”.</w:t>
      </w:r>
      <w:r w:rsidR="00A8511C" w:rsidRPr="00265421">
        <w:rPr>
          <w:rFonts w:cstheme="minorHAnsi"/>
          <w:sz w:val="24"/>
          <w:szCs w:val="24"/>
        </w:rPr>
        <w:t xml:space="preserve"> The HCPCS codes are updated in each release as necessary, with removals taking place on the Deletion Date, and additions taking place on the Insertion Date. </w:t>
      </w:r>
    </w:p>
    <w:p w14:paraId="5AF6A46C" w14:textId="6C4EF054" w:rsidR="00BC5EE9" w:rsidRPr="00265421" w:rsidRDefault="00BC5EE9" w:rsidP="009B6EC2">
      <w:pPr>
        <w:pStyle w:val="Heading4"/>
        <w:rPr>
          <w:rFonts w:asciiTheme="minorHAnsi" w:hAnsiTheme="minorHAnsi" w:cstheme="minorHAnsi"/>
        </w:rPr>
      </w:pPr>
      <w:r w:rsidRPr="00265421">
        <w:rPr>
          <w:rFonts w:asciiTheme="minorHAnsi" w:hAnsiTheme="minorHAnsi" w:cstheme="minorHAnsi"/>
        </w:rPr>
        <w:t>Dialysis</w:t>
      </w:r>
    </w:p>
    <w:p w14:paraId="141C1A0E" w14:textId="5E1CE89E" w:rsidR="00132BB2" w:rsidRPr="00265421" w:rsidRDefault="00132BB2" w:rsidP="00AF5E91">
      <w:pPr>
        <w:rPr>
          <w:rFonts w:cstheme="minorHAnsi"/>
          <w:sz w:val="24"/>
          <w:szCs w:val="24"/>
        </w:rPr>
      </w:pPr>
      <w:r w:rsidRPr="00265421">
        <w:rPr>
          <w:rFonts w:cstheme="minorHAnsi"/>
          <w:sz w:val="24"/>
          <w:szCs w:val="24"/>
        </w:rPr>
        <w:t>Dialysis services are part of Medicare Part B. Dialysis services are defined by the first two digits of the type of bill (TOB1). For Dialysis services, the first digit</w:t>
      </w:r>
      <w:r w:rsidR="00765DD7" w:rsidRPr="00265421">
        <w:rPr>
          <w:rFonts w:cstheme="minorHAnsi"/>
          <w:sz w:val="24"/>
          <w:szCs w:val="24"/>
        </w:rPr>
        <w:t xml:space="preserve"> </w:t>
      </w:r>
      <w:r w:rsidRPr="00265421">
        <w:rPr>
          <w:rFonts w:cstheme="minorHAnsi"/>
          <w:sz w:val="24"/>
          <w:szCs w:val="24"/>
        </w:rPr>
        <w:t>used to identify the type of facility that provided care to the beneficiary</w:t>
      </w:r>
      <w:r w:rsidR="00765DD7" w:rsidRPr="00265421">
        <w:rPr>
          <w:rFonts w:cstheme="minorHAnsi"/>
          <w:sz w:val="24"/>
          <w:szCs w:val="24"/>
        </w:rPr>
        <w:t xml:space="preserve"> </w:t>
      </w:r>
      <w:r w:rsidRPr="00265421">
        <w:rPr>
          <w:rFonts w:cstheme="minorHAnsi"/>
          <w:sz w:val="24"/>
          <w:szCs w:val="24"/>
        </w:rPr>
        <w:t>is 7. The second digit</w:t>
      </w:r>
      <w:r w:rsidR="00765DD7" w:rsidRPr="00265421">
        <w:rPr>
          <w:rFonts w:cstheme="minorHAnsi"/>
          <w:sz w:val="24"/>
          <w:szCs w:val="24"/>
        </w:rPr>
        <w:t xml:space="preserve"> is</w:t>
      </w:r>
      <w:r w:rsidR="0094388A" w:rsidRPr="00265421">
        <w:rPr>
          <w:rFonts w:cstheme="minorHAnsi"/>
          <w:sz w:val="24"/>
          <w:szCs w:val="24"/>
        </w:rPr>
        <w:t xml:space="preserve"> </w:t>
      </w:r>
      <w:r w:rsidRPr="00265421">
        <w:rPr>
          <w:rFonts w:cstheme="minorHAnsi"/>
          <w:sz w:val="24"/>
          <w:szCs w:val="24"/>
        </w:rPr>
        <w:t>the Claim Bill Classification FISS Valid Indicator</w:t>
      </w:r>
      <w:r w:rsidR="00765DD7" w:rsidRPr="00265421">
        <w:rPr>
          <w:rFonts w:cstheme="minorHAnsi"/>
          <w:sz w:val="24"/>
          <w:szCs w:val="24"/>
        </w:rPr>
        <w:t xml:space="preserve"> and</w:t>
      </w:r>
      <w:r w:rsidR="0094388A" w:rsidRPr="00265421">
        <w:rPr>
          <w:rFonts w:cstheme="minorHAnsi"/>
          <w:sz w:val="24"/>
          <w:szCs w:val="24"/>
        </w:rPr>
        <w:t xml:space="preserve"> </w:t>
      </w:r>
      <w:r w:rsidR="00765DD7" w:rsidRPr="00265421">
        <w:rPr>
          <w:rFonts w:cstheme="minorHAnsi"/>
          <w:sz w:val="24"/>
          <w:szCs w:val="24"/>
        </w:rPr>
        <w:t>i</w:t>
      </w:r>
      <w:r w:rsidRPr="00265421">
        <w:rPr>
          <w:rFonts w:cstheme="minorHAnsi"/>
          <w:sz w:val="24"/>
          <w:szCs w:val="24"/>
        </w:rPr>
        <w:t>s specified as 2.</w:t>
      </w:r>
    </w:p>
    <w:p w14:paraId="0CC4E704" w14:textId="372AE456" w:rsidR="008A6C1A" w:rsidRPr="00265421" w:rsidRDefault="00F17D35" w:rsidP="009B6EC2">
      <w:pPr>
        <w:pStyle w:val="Heading4"/>
        <w:rPr>
          <w:rFonts w:asciiTheme="minorHAnsi" w:hAnsiTheme="minorHAnsi" w:cstheme="minorHAnsi"/>
        </w:rPr>
      </w:pPr>
      <w:r w:rsidRPr="00265421">
        <w:rPr>
          <w:rFonts w:asciiTheme="minorHAnsi" w:hAnsiTheme="minorHAnsi" w:cstheme="minorHAnsi"/>
        </w:rPr>
        <w:lastRenderedPageBreak/>
        <w:t>T</w:t>
      </w:r>
      <w:r w:rsidR="008A6C1A" w:rsidRPr="00265421">
        <w:rPr>
          <w:rFonts w:asciiTheme="minorHAnsi" w:hAnsiTheme="minorHAnsi" w:cstheme="minorHAnsi"/>
        </w:rPr>
        <w:t>elemedicine</w:t>
      </w:r>
    </w:p>
    <w:p w14:paraId="30A2EB5C" w14:textId="3F6CFDA5" w:rsidR="0094388A" w:rsidRPr="00265421" w:rsidRDefault="008A6C1A" w:rsidP="00F50FCF">
      <w:pPr>
        <w:rPr>
          <w:rFonts w:cstheme="minorHAnsi"/>
          <w:sz w:val="24"/>
          <w:szCs w:val="24"/>
        </w:rPr>
      </w:pPr>
      <w:r w:rsidRPr="00265421">
        <w:rPr>
          <w:rFonts w:cstheme="minorHAnsi"/>
          <w:sz w:val="24"/>
          <w:szCs w:val="24"/>
        </w:rPr>
        <w:t xml:space="preserve">Telemedicine services are part of Medicare Part B. </w:t>
      </w:r>
      <w:r w:rsidR="00C30B0C" w:rsidRPr="00265421">
        <w:rPr>
          <w:rFonts w:cstheme="minorHAnsi"/>
          <w:sz w:val="24"/>
          <w:szCs w:val="24"/>
        </w:rPr>
        <w:t xml:space="preserve">As of January 2017, </w:t>
      </w:r>
      <w:r w:rsidRPr="00265421">
        <w:rPr>
          <w:rFonts w:cstheme="minorHAnsi"/>
          <w:sz w:val="24"/>
          <w:szCs w:val="24"/>
        </w:rPr>
        <w:t>Telemedicine services are defined by claim types 71 and 72 and Place of Service= “02”.</w:t>
      </w:r>
      <w:r w:rsidR="0038377A" w:rsidRPr="00265421">
        <w:rPr>
          <w:rFonts w:cstheme="minorHAnsi"/>
          <w:sz w:val="24"/>
          <w:szCs w:val="24"/>
        </w:rPr>
        <w:t xml:space="preserve"> </w:t>
      </w:r>
      <w:r w:rsidR="00C30B0C" w:rsidRPr="00265421">
        <w:rPr>
          <w:rFonts w:cstheme="minorHAnsi"/>
          <w:sz w:val="24"/>
          <w:szCs w:val="24"/>
        </w:rPr>
        <w:t>Telem</w:t>
      </w:r>
      <w:r w:rsidR="0055298D" w:rsidRPr="00265421">
        <w:rPr>
          <w:rFonts w:cstheme="minorHAnsi"/>
          <w:sz w:val="24"/>
          <w:szCs w:val="24"/>
        </w:rPr>
        <w:t>edicine services are included for</w:t>
      </w:r>
      <w:r w:rsidR="00C30B0C" w:rsidRPr="00265421">
        <w:rPr>
          <w:rFonts w:cstheme="minorHAnsi"/>
          <w:sz w:val="24"/>
          <w:szCs w:val="24"/>
        </w:rPr>
        <w:t xml:space="preserve"> reference periods after the implementation of this definition.</w:t>
      </w:r>
    </w:p>
    <w:p w14:paraId="39787C85" w14:textId="18A3E697" w:rsidR="004C65F1" w:rsidRPr="00265421" w:rsidRDefault="004C65F1" w:rsidP="004C65F1">
      <w:pPr>
        <w:pStyle w:val="Heading4"/>
        <w:rPr>
          <w:rFonts w:asciiTheme="minorHAnsi" w:hAnsiTheme="minorHAnsi" w:cstheme="minorHAnsi"/>
        </w:rPr>
      </w:pPr>
      <w:r w:rsidRPr="00265421">
        <w:rPr>
          <w:rFonts w:asciiTheme="minorHAnsi" w:hAnsiTheme="minorHAnsi" w:cstheme="minorHAnsi"/>
        </w:rPr>
        <w:t>Pulmonology</w:t>
      </w:r>
    </w:p>
    <w:p w14:paraId="370DA660" w14:textId="50A1E40B" w:rsidR="00F83677" w:rsidRPr="00265421" w:rsidRDefault="004C65F1" w:rsidP="00F83677">
      <w:pPr>
        <w:rPr>
          <w:rFonts w:cstheme="minorHAnsi"/>
          <w:sz w:val="24"/>
          <w:szCs w:val="24"/>
        </w:rPr>
      </w:pPr>
      <w:r w:rsidRPr="00265421">
        <w:rPr>
          <w:rFonts w:cstheme="minorHAnsi"/>
          <w:sz w:val="24"/>
          <w:szCs w:val="24"/>
        </w:rPr>
        <w:t>Pulmonology services are part of Medicare Part B</w:t>
      </w:r>
      <w:r w:rsidR="00F83677" w:rsidRPr="00265421">
        <w:rPr>
          <w:rFonts w:cstheme="minorHAnsi"/>
          <w:sz w:val="24"/>
          <w:szCs w:val="24"/>
        </w:rPr>
        <w:t xml:space="preserve"> defined by claim types 71 and 72, and specific HCPCS codes listed in Appendix A, tab “Pulmonology”. The HCPCS codes are updated in each release as necessary, with removals taking place on the Deletion Date, and additions taking place on the Insertion Date. </w:t>
      </w:r>
    </w:p>
    <w:p w14:paraId="343DF78A" w14:textId="563E7A6B" w:rsidR="004B1632" w:rsidRPr="00265421" w:rsidRDefault="004B1632" w:rsidP="004B1632">
      <w:pPr>
        <w:pStyle w:val="Heading4"/>
        <w:rPr>
          <w:rFonts w:asciiTheme="minorHAnsi" w:hAnsiTheme="minorHAnsi" w:cstheme="minorHAnsi"/>
        </w:rPr>
      </w:pPr>
      <w:r w:rsidRPr="00265421">
        <w:rPr>
          <w:rFonts w:asciiTheme="minorHAnsi" w:hAnsiTheme="minorHAnsi" w:cstheme="minorHAnsi"/>
        </w:rPr>
        <w:t>P</w:t>
      </w:r>
      <w:r>
        <w:rPr>
          <w:rFonts w:asciiTheme="minorHAnsi" w:hAnsiTheme="minorHAnsi" w:cstheme="minorHAnsi"/>
        </w:rPr>
        <w:t>odiatry Services</w:t>
      </w:r>
    </w:p>
    <w:p w14:paraId="484E4987" w14:textId="3A12E121" w:rsidR="004B1632" w:rsidRDefault="004B1632" w:rsidP="004B1632">
      <w:pPr>
        <w:rPr>
          <w:rFonts w:cstheme="minorHAnsi"/>
          <w:sz w:val="24"/>
          <w:szCs w:val="24"/>
        </w:rPr>
      </w:pPr>
      <w:r w:rsidRPr="00265421">
        <w:rPr>
          <w:rFonts w:cstheme="minorHAnsi"/>
          <w:sz w:val="24"/>
          <w:szCs w:val="24"/>
        </w:rPr>
        <w:t>P</w:t>
      </w:r>
      <w:r>
        <w:rPr>
          <w:rFonts w:cstheme="minorHAnsi"/>
          <w:sz w:val="24"/>
          <w:szCs w:val="24"/>
        </w:rPr>
        <w:t>odiatry Services</w:t>
      </w:r>
      <w:r w:rsidRPr="00265421">
        <w:rPr>
          <w:rFonts w:cstheme="minorHAnsi"/>
          <w:sz w:val="24"/>
          <w:szCs w:val="24"/>
        </w:rPr>
        <w:t xml:space="preserve"> are part of Medicare Part B defined by </w:t>
      </w:r>
      <w:r w:rsidR="00780A25">
        <w:rPr>
          <w:rFonts w:cstheme="minorHAnsi"/>
          <w:sz w:val="24"/>
          <w:szCs w:val="24"/>
        </w:rPr>
        <w:t xml:space="preserve">specialty code 48, </w:t>
      </w:r>
      <w:r w:rsidRPr="00265421">
        <w:rPr>
          <w:rFonts w:cstheme="minorHAnsi"/>
          <w:sz w:val="24"/>
          <w:szCs w:val="24"/>
        </w:rPr>
        <w:t>claim types 71</w:t>
      </w:r>
      <w:r>
        <w:rPr>
          <w:rFonts w:cstheme="minorHAnsi"/>
          <w:sz w:val="24"/>
          <w:szCs w:val="24"/>
        </w:rPr>
        <w:t xml:space="preserve"> ,</w:t>
      </w:r>
      <w:r w:rsidRPr="00265421">
        <w:rPr>
          <w:rFonts w:cstheme="minorHAnsi"/>
          <w:sz w:val="24"/>
          <w:szCs w:val="24"/>
        </w:rPr>
        <w:t>72,</w:t>
      </w:r>
      <w:r>
        <w:rPr>
          <w:rFonts w:cstheme="minorHAnsi"/>
          <w:sz w:val="24"/>
          <w:szCs w:val="24"/>
        </w:rPr>
        <w:t xml:space="preserve"> </w:t>
      </w:r>
      <w:r w:rsidRPr="00265421">
        <w:rPr>
          <w:rFonts w:cstheme="minorHAnsi"/>
          <w:sz w:val="24"/>
          <w:szCs w:val="24"/>
        </w:rPr>
        <w:t>and specific HCPCS codes listed in Appendix A, tab “P</w:t>
      </w:r>
      <w:r>
        <w:rPr>
          <w:rFonts w:cstheme="minorHAnsi"/>
          <w:sz w:val="24"/>
          <w:szCs w:val="24"/>
        </w:rPr>
        <w:t>odiatry Services</w:t>
      </w:r>
      <w:r w:rsidRPr="00265421">
        <w:rPr>
          <w:rFonts w:cstheme="minorHAnsi"/>
          <w:sz w:val="24"/>
          <w:szCs w:val="24"/>
        </w:rPr>
        <w:t xml:space="preserve">”. The HCPCS codes are updated in each release as necessary, with removals taking place on the Deletion Date, and additions taking place on the Insertion Date. </w:t>
      </w:r>
    </w:p>
    <w:p w14:paraId="7B312EC5" w14:textId="69BD3A1C" w:rsidR="00395600" w:rsidRPr="00265421" w:rsidRDefault="00395600" w:rsidP="00395600">
      <w:pPr>
        <w:pStyle w:val="Heading4"/>
        <w:rPr>
          <w:rFonts w:asciiTheme="minorHAnsi" w:hAnsiTheme="minorHAnsi" w:cstheme="minorHAnsi"/>
        </w:rPr>
      </w:pPr>
      <w:r>
        <w:rPr>
          <w:rFonts w:asciiTheme="minorHAnsi" w:hAnsiTheme="minorHAnsi" w:cstheme="minorHAnsi"/>
        </w:rPr>
        <w:t>Neurology</w:t>
      </w:r>
    </w:p>
    <w:p w14:paraId="28DC2DAF" w14:textId="198DB707" w:rsidR="00395600" w:rsidRDefault="00395600" w:rsidP="00395600">
      <w:pPr>
        <w:rPr>
          <w:rFonts w:cstheme="minorHAnsi"/>
          <w:sz w:val="24"/>
          <w:szCs w:val="24"/>
        </w:rPr>
      </w:pPr>
      <w:r>
        <w:rPr>
          <w:rFonts w:cstheme="minorHAnsi"/>
          <w:sz w:val="24"/>
          <w:szCs w:val="24"/>
        </w:rPr>
        <w:t>Neurology services</w:t>
      </w:r>
      <w:r w:rsidRPr="00265421">
        <w:rPr>
          <w:rFonts w:cstheme="minorHAnsi"/>
          <w:sz w:val="24"/>
          <w:szCs w:val="24"/>
        </w:rPr>
        <w:t xml:space="preserve"> are part of Medicare Part B defined by </w:t>
      </w:r>
      <w:r>
        <w:rPr>
          <w:rFonts w:cstheme="minorHAnsi"/>
          <w:sz w:val="24"/>
          <w:szCs w:val="24"/>
        </w:rPr>
        <w:t xml:space="preserve">specialty code </w:t>
      </w:r>
      <w:r w:rsidR="00473F93">
        <w:rPr>
          <w:rFonts w:cstheme="minorHAnsi"/>
          <w:sz w:val="24"/>
          <w:szCs w:val="24"/>
        </w:rPr>
        <w:t>13</w:t>
      </w:r>
      <w:r>
        <w:rPr>
          <w:rFonts w:cstheme="minorHAnsi"/>
          <w:sz w:val="24"/>
          <w:szCs w:val="24"/>
        </w:rPr>
        <w:t xml:space="preserve">, </w:t>
      </w:r>
      <w:r w:rsidRPr="00265421">
        <w:rPr>
          <w:rFonts w:cstheme="minorHAnsi"/>
          <w:sz w:val="24"/>
          <w:szCs w:val="24"/>
        </w:rPr>
        <w:t>claim types 71</w:t>
      </w:r>
      <w:r>
        <w:rPr>
          <w:rFonts w:cstheme="minorHAnsi"/>
          <w:sz w:val="24"/>
          <w:szCs w:val="24"/>
        </w:rPr>
        <w:t xml:space="preserve"> ,</w:t>
      </w:r>
      <w:r w:rsidRPr="00265421">
        <w:rPr>
          <w:rFonts w:cstheme="minorHAnsi"/>
          <w:sz w:val="24"/>
          <w:szCs w:val="24"/>
        </w:rPr>
        <w:t>72,</w:t>
      </w:r>
      <w:r>
        <w:rPr>
          <w:rFonts w:cstheme="minorHAnsi"/>
          <w:sz w:val="24"/>
          <w:szCs w:val="24"/>
        </w:rPr>
        <w:t xml:space="preserve"> </w:t>
      </w:r>
      <w:r w:rsidRPr="00265421">
        <w:rPr>
          <w:rFonts w:cstheme="minorHAnsi"/>
          <w:sz w:val="24"/>
          <w:szCs w:val="24"/>
        </w:rPr>
        <w:t>and specific HCPCS codes listed in Appendix A, tab “</w:t>
      </w:r>
      <w:r w:rsidR="00473F93">
        <w:rPr>
          <w:rFonts w:cstheme="minorHAnsi"/>
          <w:sz w:val="24"/>
          <w:szCs w:val="24"/>
        </w:rPr>
        <w:t>Neurology</w:t>
      </w:r>
      <w:r w:rsidRPr="00265421">
        <w:rPr>
          <w:rFonts w:cstheme="minorHAnsi"/>
          <w:sz w:val="24"/>
          <w:szCs w:val="24"/>
        </w:rPr>
        <w:t xml:space="preserve">”. The HCPCS codes are updated in each release as necessary, with removals taking place on the Deletion Date, and additions taking place on the Insertion Date. </w:t>
      </w:r>
    </w:p>
    <w:p w14:paraId="3B509AFF" w14:textId="3320554E" w:rsidR="00EA4263" w:rsidRPr="00265421" w:rsidRDefault="00EA4263" w:rsidP="00EA4263">
      <w:pPr>
        <w:pStyle w:val="Heading4"/>
        <w:rPr>
          <w:rFonts w:asciiTheme="minorHAnsi" w:hAnsiTheme="minorHAnsi" w:cstheme="minorHAnsi"/>
        </w:rPr>
      </w:pPr>
      <w:r>
        <w:rPr>
          <w:rFonts w:asciiTheme="minorHAnsi" w:hAnsiTheme="minorHAnsi" w:cstheme="minorHAnsi"/>
        </w:rPr>
        <w:t>Endocrinology</w:t>
      </w:r>
    </w:p>
    <w:p w14:paraId="3E523E91" w14:textId="54D741D6" w:rsidR="00EA4263" w:rsidRDefault="00EA4263" w:rsidP="00395600">
      <w:pPr>
        <w:rPr>
          <w:rFonts w:cstheme="minorHAnsi"/>
          <w:sz w:val="24"/>
          <w:szCs w:val="24"/>
        </w:rPr>
      </w:pPr>
      <w:r>
        <w:rPr>
          <w:rFonts w:cstheme="minorHAnsi"/>
          <w:sz w:val="24"/>
          <w:szCs w:val="24"/>
        </w:rPr>
        <w:t>Endocrinology services</w:t>
      </w:r>
      <w:r w:rsidRPr="00265421">
        <w:rPr>
          <w:rFonts w:cstheme="minorHAnsi"/>
          <w:sz w:val="24"/>
          <w:szCs w:val="24"/>
        </w:rPr>
        <w:t xml:space="preserve"> are part of Medicare Part B defined by </w:t>
      </w:r>
      <w:r>
        <w:rPr>
          <w:rFonts w:cstheme="minorHAnsi"/>
          <w:sz w:val="24"/>
          <w:szCs w:val="24"/>
        </w:rPr>
        <w:t xml:space="preserve">specialty code </w:t>
      </w:r>
      <w:r w:rsidR="001A6A3C">
        <w:rPr>
          <w:rFonts w:cstheme="minorHAnsi"/>
          <w:sz w:val="24"/>
          <w:szCs w:val="24"/>
        </w:rPr>
        <w:t>46</w:t>
      </w:r>
      <w:r>
        <w:rPr>
          <w:rFonts w:cstheme="minorHAnsi"/>
          <w:sz w:val="24"/>
          <w:szCs w:val="24"/>
        </w:rPr>
        <w:t xml:space="preserve">, </w:t>
      </w:r>
      <w:r w:rsidRPr="00265421">
        <w:rPr>
          <w:rFonts w:cstheme="minorHAnsi"/>
          <w:sz w:val="24"/>
          <w:szCs w:val="24"/>
        </w:rPr>
        <w:t>claim types 71</w:t>
      </w:r>
      <w:r>
        <w:rPr>
          <w:rFonts w:cstheme="minorHAnsi"/>
          <w:sz w:val="24"/>
          <w:szCs w:val="24"/>
        </w:rPr>
        <w:t xml:space="preserve"> ,</w:t>
      </w:r>
      <w:r w:rsidRPr="00265421">
        <w:rPr>
          <w:rFonts w:cstheme="minorHAnsi"/>
          <w:sz w:val="24"/>
          <w:szCs w:val="24"/>
        </w:rPr>
        <w:t>72,</w:t>
      </w:r>
      <w:r>
        <w:rPr>
          <w:rFonts w:cstheme="minorHAnsi"/>
          <w:sz w:val="24"/>
          <w:szCs w:val="24"/>
        </w:rPr>
        <w:t xml:space="preserve"> </w:t>
      </w:r>
      <w:r w:rsidRPr="00265421">
        <w:rPr>
          <w:rFonts w:cstheme="minorHAnsi"/>
          <w:sz w:val="24"/>
          <w:szCs w:val="24"/>
        </w:rPr>
        <w:t>and specific HCPCS codes listed in Appendix A, tab “</w:t>
      </w:r>
      <w:r w:rsidR="001A6A3C">
        <w:rPr>
          <w:rFonts w:cstheme="minorHAnsi"/>
          <w:sz w:val="24"/>
          <w:szCs w:val="24"/>
        </w:rPr>
        <w:t>Endocrinology</w:t>
      </w:r>
      <w:r w:rsidRPr="00265421">
        <w:rPr>
          <w:rFonts w:cstheme="minorHAnsi"/>
          <w:sz w:val="24"/>
          <w:szCs w:val="24"/>
        </w:rPr>
        <w:t xml:space="preserve">”. The HCPCS codes are updated in each release as necessary, with removals taking place on the Deletion Date, and additions taking place on the Insertion Date. </w:t>
      </w:r>
    </w:p>
    <w:p w14:paraId="6032A2AE" w14:textId="48901E21" w:rsidR="00063DBE" w:rsidRPr="00265421" w:rsidRDefault="00063DBE" w:rsidP="00063DBE">
      <w:pPr>
        <w:pStyle w:val="Heading4"/>
        <w:rPr>
          <w:rFonts w:asciiTheme="minorHAnsi" w:hAnsiTheme="minorHAnsi" w:cstheme="minorHAnsi"/>
        </w:rPr>
      </w:pPr>
      <w:r>
        <w:rPr>
          <w:rFonts w:asciiTheme="minorHAnsi" w:hAnsiTheme="minorHAnsi" w:cstheme="minorHAnsi"/>
        </w:rPr>
        <w:t>Durable Medical Equipment</w:t>
      </w:r>
      <w:r w:rsidR="00FE0632" w:rsidRPr="00FE0632">
        <w:rPr>
          <w:rFonts w:asciiTheme="minorHAnsi" w:hAnsiTheme="minorHAnsi" w:cstheme="minorHAnsi"/>
        </w:rPr>
        <w:t>, Prosthetics, Orthotics, and Supplies</w:t>
      </w:r>
    </w:p>
    <w:p w14:paraId="377D7D91" w14:textId="6CC57D54" w:rsidR="00063DBE" w:rsidRPr="00774872" w:rsidRDefault="00774872" w:rsidP="00395600">
      <w:pPr>
        <w:rPr>
          <w:rFonts w:cstheme="minorHAnsi"/>
          <w:sz w:val="24"/>
          <w:szCs w:val="24"/>
        </w:rPr>
      </w:pPr>
      <w:r>
        <w:rPr>
          <w:rFonts w:cstheme="minorHAnsi"/>
          <w:sz w:val="24"/>
          <w:szCs w:val="24"/>
        </w:rPr>
        <w:t>Durable Medical Equipment</w:t>
      </w:r>
      <w:r w:rsidR="00FE0632" w:rsidRPr="00FE0632">
        <w:rPr>
          <w:rFonts w:cstheme="minorHAnsi"/>
          <w:sz w:val="24"/>
          <w:szCs w:val="24"/>
        </w:rPr>
        <w:t>, Prosthetics, Orthotics, and Supplies</w:t>
      </w:r>
      <w:r>
        <w:rPr>
          <w:rFonts w:cstheme="minorHAnsi"/>
          <w:sz w:val="24"/>
          <w:szCs w:val="24"/>
        </w:rPr>
        <w:t xml:space="preserve"> services are part of Medicare DME</w:t>
      </w:r>
      <w:r w:rsidR="00FE0632">
        <w:rPr>
          <w:rFonts w:cstheme="minorHAnsi"/>
          <w:sz w:val="24"/>
          <w:szCs w:val="24"/>
        </w:rPr>
        <w:t>POS</w:t>
      </w:r>
      <w:r>
        <w:rPr>
          <w:rFonts w:cstheme="minorHAnsi"/>
          <w:sz w:val="24"/>
          <w:szCs w:val="24"/>
        </w:rPr>
        <w:t xml:space="preserve"> defined by claim types 81, 82, 2800</w:t>
      </w:r>
      <w:r w:rsidR="007D13EE">
        <w:rPr>
          <w:rFonts w:cstheme="minorHAnsi"/>
          <w:sz w:val="24"/>
          <w:szCs w:val="24"/>
        </w:rPr>
        <w:t xml:space="preserve">, </w:t>
      </w:r>
      <w:r w:rsidR="007F5ECF">
        <w:rPr>
          <w:rFonts w:cstheme="minorHAnsi"/>
          <w:sz w:val="24"/>
          <w:szCs w:val="24"/>
        </w:rPr>
        <w:t>specialty</w:t>
      </w:r>
      <w:r w:rsidR="007D13EE">
        <w:rPr>
          <w:rFonts w:cstheme="minorHAnsi"/>
          <w:sz w:val="24"/>
          <w:szCs w:val="24"/>
        </w:rPr>
        <w:t xml:space="preserve"> codes A6, B3, 51, 52, 53, 54, and 58,</w:t>
      </w:r>
      <w:r>
        <w:rPr>
          <w:rFonts w:cstheme="minorHAnsi"/>
          <w:sz w:val="24"/>
          <w:szCs w:val="24"/>
        </w:rPr>
        <w:t xml:space="preserve"> a</w:t>
      </w:r>
      <w:r w:rsidR="007D13EE">
        <w:rPr>
          <w:rFonts w:cstheme="minorHAnsi"/>
          <w:sz w:val="24"/>
          <w:szCs w:val="24"/>
        </w:rPr>
        <w:t>s well as</w:t>
      </w:r>
      <w:r>
        <w:rPr>
          <w:rFonts w:cstheme="minorHAnsi"/>
          <w:sz w:val="24"/>
          <w:szCs w:val="24"/>
        </w:rPr>
        <w:t xml:space="preserve"> specific HCPCS codes listed in Appendix A, tab “Durable Medical Equipment”. </w:t>
      </w:r>
      <w:r w:rsidRPr="00265421">
        <w:rPr>
          <w:rFonts w:cstheme="minorHAnsi"/>
          <w:sz w:val="24"/>
          <w:szCs w:val="24"/>
        </w:rPr>
        <w:t>The HCPCS codes are updated in each release as necessary, with removals taking place on the Deletion Date, and additions taking place on the Insertion Date.</w:t>
      </w:r>
    </w:p>
    <w:p w14:paraId="1FD0B5AE" w14:textId="77777777" w:rsidR="00395600" w:rsidRDefault="00395600" w:rsidP="009B6EC2">
      <w:pPr>
        <w:pStyle w:val="Heading3"/>
        <w:rPr>
          <w:rFonts w:asciiTheme="minorHAnsi" w:hAnsiTheme="minorHAnsi" w:cstheme="minorHAnsi"/>
        </w:rPr>
      </w:pPr>
    </w:p>
    <w:p w14:paraId="31F2B1F3" w14:textId="3D0910A7" w:rsidR="0094388A" w:rsidRPr="00265421" w:rsidRDefault="00AF5E91" w:rsidP="009B6EC2">
      <w:pPr>
        <w:pStyle w:val="Heading3"/>
        <w:rPr>
          <w:rFonts w:asciiTheme="minorHAnsi" w:hAnsiTheme="minorHAnsi" w:cstheme="minorHAnsi"/>
        </w:rPr>
      </w:pPr>
      <w:r w:rsidRPr="00265421">
        <w:rPr>
          <w:rFonts w:asciiTheme="minorHAnsi" w:hAnsiTheme="minorHAnsi" w:cstheme="minorHAnsi"/>
        </w:rPr>
        <w:t>Metrics</w:t>
      </w:r>
    </w:p>
    <w:p w14:paraId="0F3204C6" w14:textId="4EFDAA4D"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Number of Fee-For-Service (FFS) Beneficiaries</w:t>
      </w:r>
    </w:p>
    <w:p w14:paraId="047BEA1A" w14:textId="739438A5" w:rsidR="005D06DE" w:rsidRPr="00265421" w:rsidRDefault="00BD4DBB" w:rsidP="00AF5E91">
      <w:pPr>
        <w:rPr>
          <w:rFonts w:cstheme="minorHAnsi"/>
          <w:sz w:val="24"/>
          <w:szCs w:val="24"/>
        </w:rPr>
      </w:pPr>
      <w:r w:rsidRPr="00265421">
        <w:rPr>
          <w:rFonts w:cstheme="minorHAnsi"/>
          <w:sz w:val="24"/>
          <w:szCs w:val="24"/>
        </w:rPr>
        <w:t>An</w:t>
      </w:r>
      <w:r w:rsidR="00AF5E91" w:rsidRPr="00265421">
        <w:rPr>
          <w:rFonts w:cstheme="minorHAnsi"/>
          <w:sz w:val="24"/>
          <w:szCs w:val="24"/>
        </w:rPr>
        <w:t xml:space="preserve"> FFS beneficiary is defined as being enrolled in Part A and/or Part B with a coverage type code equal to “9” (FFS coverage) for at least one month of the 12-month reference period. Beneficiaries must not have a death date for that </w:t>
      </w:r>
      <w:r w:rsidR="0068160B" w:rsidRPr="00265421">
        <w:rPr>
          <w:rFonts w:cstheme="minorHAnsi"/>
          <w:sz w:val="24"/>
          <w:szCs w:val="24"/>
        </w:rPr>
        <w:t>month and must have a valid zip code</w:t>
      </w:r>
      <w:r w:rsidR="00AF5E91" w:rsidRPr="00265421">
        <w:rPr>
          <w:rFonts w:cstheme="minorHAnsi"/>
          <w:sz w:val="24"/>
          <w:szCs w:val="24"/>
        </w:rPr>
        <w:t xml:space="preserve"> so they can be assigned to a county</w:t>
      </w:r>
      <w:r w:rsidR="001B42C1" w:rsidRPr="00265421">
        <w:rPr>
          <w:rFonts w:cstheme="minorHAnsi"/>
          <w:sz w:val="24"/>
          <w:szCs w:val="24"/>
        </w:rPr>
        <w:t xml:space="preserve"> or CBSA</w:t>
      </w:r>
      <w:r w:rsidR="00AF5E91" w:rsidRPr="00265421">
        <w:rPr>
          <w:rFonts w:cstheme="minorHAnsi"/>
          <w:sz w:val="24"/>
          <w:szCs w:val="24"/>
        </w:rPr>
        <w:t>. The number of FFS beneficiaries at the national level is computed by adding the number of FFS beneficiaries across the 50 states</w:t>
      </w:r>
      <w:r w:rsidR="00C42118" w:rsidRPr="00265421">
        <w:rPr>
          <w:rFonts w:cstheme="minorHAnsi"/>
          <w:sz w:val="24"/>
          <w:szCs w:val="24"/>
        </w:rPr>
        <w:t>,</w:t>
      </w:r>
      <w:r w:rsidR="00AF5E91" w:rsidRPr="00265421">
        <w:rPr>
          <w:rFonts w:cstheme="minorHAnsi"/>
          <w:sz w:val="24"/>
          <w:szCs w:val="24"/>
        </w:rPr>
        <w:t xml:space="preserve"> District of Columbia</w:t>
      </w:r>
      <w:r w:rsidR="00C42118" w:rsidRPr="00265421">
        <w:rPr>
          <w:rFonts w:cstheme="minorHAnsi"/>
          <w:sz w:val="24"/>
          <w:szCs w:val="24"/>
        </w:rPr>
        <w:t xml:space="preserve">, </w:t>
      </w:r>
      <w:r w:rsidR="00C42118" w:rsidRPr="00265421">
        <w:rPr>
          <w:rFonts w:cstheme="minorHAnsi"/>
          <w:sz w:val="24"/>
          <w:szCs w:val="24"/>
        </w:rPr>
        <w:lastRenderedPageBreak/>
        <w:t>and six territories</w:t>
      </w:r>
      <w:r w:rsidR="00AF5E91" w:rsidRPr="00265421">
        <w:rPr>
          <w:rFonts w:cstheme="minorHAnsi"/>
          <w:sz w:val="24"/>
          <w:szCs w:val="24"/>
        </w:rPr>
        <w:t>. The number of FFS beneficiaries at the state level is computed by adding the number of FFS beneficiaries across the counties within a state.</w:t>
      </w:r>
      <w:r w:rsidR="001B42C1" w:rsidRPr="00265421">
        <w:rPr>
          <w:rFonts w:cstheme="minorHAnsi"/>
          <w:sz w:val="24"/>
          <w:szCs w:val="24"/>
        </w:rPr>
        <w:t xml:space="preserve"> For CBSAs, the number of FFS beneficiaries at the national level </w:t>
      </w:r>
      <w:proofErr w:type="gramStart"/>
      <w:r w:rsidR="001B42C1" w:rsidRPr="00265421">
        <w:rPr>
          <w:rFonts w:cstheme="minorHAnsi"/>
          <w:sz w:val="24"/>
          <w:szCs w:val="24"/>
        </w:rPr>
        <w:t>is</w:t>
      </w:r>
      <w:proofErr w:type="gramEnd"/>
      <w:r w:rsidR="001B42C1" w:rsidRPr="00265421">
        <w:rPr>
          <w:rFonts w:cstheme="minorHAnsi"/>
          <w:sz w:val="24"/>
          <w:szCs w:val="24"/>
        </w:rPr>
        <w:t xml:space="preserve"> computed by adding the number of FFS beneficiaries across all CBSAs. </w:t>
      </w:r>
    </w:p>
    <w:p w14:paraId="1B94A5CA" w14:textId="3713F573"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Number of Providers</w:t>
      </w:r>
    </w:p>
    <w:p w14:paraId="30A90835" w14:textId="76F7D5DD" w:rsidR="00AF5E91" w:rsidRPr="00265421" w:rsidRDefault="00AF5E91" w:rsidP="00AF5E91">
      <w:pPr>
        <w:rPr>
          <w:rFonts w:cstheme="minorHAnsi"/>
          <w:sz w:val="24"/>
          <w:szCs w:val="24"/>
        </w:rPr>
      </w:pPr>
      <w:r w:rsidRPr="00265421">
        <w:rPr>
          <w:rFonts w:cstheme="minorHAnsi"/>
          <w:sz w:val="24"/>
          <w:szCs w:val="24"/>
        </w:rPr>
        <w:t>Claims are used to define the geographic area(s) served by a provider rather than the provider’s practice address. A provider is defined as “serving a county” if, during the one-year reference period, the provider had paid claims for more than 10 beneficiaries located in a county. A provider is defined as “serving a state” if that provider serves any county in the state.</w:t>
      </w:r>
      <w:r w:rsidR="001B42C1" w:rsidRPr="00265421">
        <w:rPr>
          <w:rFonts w:cstheme="minorHAnsi"/>
          <w:sz w:val="24"/>
          <w:szCs w:val="24"/>
        </w:rPr>
        <w:t xml:space="preserve"> </w:t>
      </w:r>
      <w:proofErr w:type="gramStart"/>
      <w:r w:rsidR="00495FD3" w:rsidRPr="00265421">
        <w:rPr>
          <w:rFonts w:eastAsia="Times New Roman" w:cstheme="minorHAnsi"/>
          <w:sz w:val="24"/>
          <w:szCs w:val="24"/>
        </w:rPr>
        <w:t>Similar to</w:t>
      </w:r>
      <w:proofErr w:type="gramEnd"/>
      <w:r w:rsidR="00A117AB" w:rsidRPr="00265421">
        <w:rPr>
          <w:rFonts w:eastAsia="Times New Roman" w:cstheme="minorHAnsi"/>
          <w:sz w:val="24"/>
          <w:szCs w:val="24"/>
        </w:rPr>
        <w:t xml:space="preserve"> the</w:t>
      </w:r>
      <w:r w:rsidR="00495FD3" w:rsidRPr="00265421">
        <w:rPr>
          <w:rFonts w:eastAsia="Times New Roman" w:cstheme="minorHAnsi"/>
          <w:sz w:val="24"/>
          <w:szCs w:val="24"/>
        </w:rPr>
        <w:t xml:space="preserve"> county</w:t>
      </w:r>
      <w:r w:rsidR="003777FA" w:rsidRPr="00265421">
        <w:rPr>
          <w:rFonts w:eastAsia="Times New Roman" w:cstheme="minorHAnsi"/>
          <w:sz w:val="24"/>
          <w:szCs w:val="24"/>
        </w:rPr>
        <w:t>-level</w:t>
      </w:r>
      <w:r w:rsidR="00A117AB" w:rsidRPr="00265421">
        <w:rPr>
          <w:rFonts w:eastAsia="Times New Roman" w:cstheme="minorHAnsi"/>
          <w:sz w:val="24"/>
          <w:szCs w:val="24"/>
        </w:rPr>
        <w:t xml:space="preserve"> definition</w:t>
      </w:r>
      <w:r w:rsidR="003777FA" w:rsidRPr="00265421">
        <w:rPr>
          <w:rFonts w:eastAsia="Times New Roman" w:cstheme="minorHAnsi"/>
          <w:sz w:val="24"/>
          <w:szCs w:val="24"/>
        </w:rPr>
        <w:t xml:space="preserve">, a provider is defined as “serving a CBSA” if, during the one-year reference period, the provider had paid claims for more than </w:t>
      </w:r>
      <w:r w:rsidR="00222E51" w:rsidRPr="00265421">
        <w:rPr>
          <w:rFonts w:eastAsia="Times New Roman" w:cstheme="minorHAnsi"/>
          <w:sz w:val="24"/>
          <w:szCs w:val="24"/>
        </w:rPr>
        <w:t xml:space="preserve">10 </w:t>
      </w:r>
      <w:r w:rsidR="003777FA" w:rsidRPr="00265421">
        <w:rPr>
          <w:rFonts w:eastAsia="Times New Roman" w:cstheme="minorHAnsi"/>
          <w:sz w:val="24"/>
          <w:szCs w:val="24"/>
        </w:rPr>
        <w:t>beneficiaries located in that CBSA.</w:t>
      </w:r>
    </w:p>
    <w:p w14:paraId="5FAC9A37" w14:textId="6CD9AE0C"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Average Number of Users per Provider</w:t>
      </w:r>
    </w:p>
    <w:p w14:paraId="7BA51C53" w14:textId="77777777" w:rsidR="00AF5E91" w:rsidRPr="00265421" w:rsidRDefault="00AF5E91" w:rsidP="00AF5E91">
      <w:pPr>
        <w:rPr>
          <w:rFonts w:cstheme="minorHAnsi"/>
          <w:sz w:val="24"/>
          <w:szCs w:val="24"/>
        </w:rPr>
      </w:pPr>
      <w:r w:rsidRPr="00265421">
        <w:rPr>
          <w:rFonts w:cstheme="minorHAnsi"/>
          <w:sz w:val="24"/>
          <w:szCs w:val="24"/>
        </w:rPr>
        <w:t>“Users” are the subset of FFS beneficiaries who have a paid claim for a service. This number is divided by the number of providers to obtain the average number of users per provider.</w:t>
      </w:r>
    </w:p>
    <w:p w14:paraId="083C8F05" w14:textId="2C9C4B31"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Percentage of Users out of FFS Benes</w:t>
      </w:r>
    </w:p>
    <w:p w14:paraId="164777D4" w14:textId="77777777" w:rsidR="00AF5E91" w:rsidRPr="00265421" w:rsidRDefault="00AF5E91" w:rsidP="00AF5E91">
      <w:pPr>
        <w:rPr>
          <w:rFonts w:cstheme="minorHAnsi"/>
          <w:sz w:val="24"/>
          <w:szCs w:val="24"/>
        </w:rPr>
      </w:pPr>
      <w:r w:rsidRPr="00265421">
        <w:rPr>
          <w:rFonts w:cstheme="minorHAnsi"/>
          <w:sz w:val="24"/>
          <w:szCs w:val="24"/>
        </w:rPr>
        <w:t>The proportion of FFS beneficiaries who have a paid claim for a service.</w:t>
      </w:r>
    </w:p>
    <w:p w14:paraId="4ECCBEA8" w14:textId="0D9967BA"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Number of Users</w:t>
      </w:r>
    </w:p>
    <w:p w14:paraId="795BE7D8" w14:textId="72B92BB5" w:rsidR="00A6183D" w:rsidRPr="00265421" w:rsidRDefault="00AF5E91" w:rsidP="00AF5E91">
      <w:pPr>
        <w:rPr>
          <w:rFonts w:cstheme="minorHAnsi"/>
          <w:sz w:val="24"/>
          <w:szCs w:val="24"/>
        </w:rPr>
      </w:pPr>
      <w:r w:rsidRPr="00265421">
        <w:rPr>
          <w:rFonts w:cstheme="minorHAnsi"/>
          <w:sz w:val="24"/>
          <w:szCs w:val="24"/>
        </w:rPr>
        <w:t xml:space="preserve">“Users” are the subset of FFS beneficiaries who have a paid claim for a service. </w:t>
      </w:r>
    </w:p>
    <w:p w14:paraId="650F2283" w14:textId="6FB9E1F5"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Average Number of Providers per County</w:t>
      </w:r>
    </w:p>
    <w:p w14:paraId="0BB70687" w14:textId="1D76C3D1" w:rsidR="00A6183D" w:rsidRPr="00265421" w:rsidRDefault="00AF5E91" w:rsidP="00AF5E91">
      <w:pPr>
        <w:rPr>
          <w:rFonts w:cstheme="minorHAnsi"/>
          <w:sz w:val="24"/>
          <w:szCs w:val="24"/>
        </w:rPr>
      </w:pPr>
      <w:bookmarkStart w:id="3" w:name="_Hlk27398789"/>
      <w:r w:rsidRPr="00265421">
        <w:rPr>
          <w:rFonts w:cstheme="minorHAnsi"/>
          <w:sz w:val="24"/>
          <w:szCs w:val="24"/>
        </w:rPr>
        <w:t>For the nation</w:t>
      </w:r>
      <w:r w:rsidR="00071032" w:rsidRPr="00265421">
        <w:rPr>
          <w:rFonts w:cstheme="minorHAnsi"/>
          <w:sz w:val="24"/>
          <w:szCs w:val="24"/>
        </w:rPr>
        <w:t xml:space="preserve">wide </w:t>
      </w:r>
      <w:r w:rsidR="00C40B09" w:rsidRPr="00265421">
        <w:rPr>
          <w:rFonts w:cstheme="minorHAnsi"/>
          <w:sz w:val="24"/>
          <w:szCs w:val="24"/>
        </w:rPr>
        <w:t>metric</w:t>
      </w:r>
      <w:r w:rsidRPr="00265421">
        <w:rPr>
          <w:rFonts w:cstheme="minorHAnsi"/>
          <w:sz w:val="24"/>
          <w:szCs w:val="24"/>
        </w:rPr>
        <w:t xml:space="preserve">, </w:t>
      </w:r>
      <w:bookmarkEnd w:id="3"/>
      <w:r w:rsidRPr="00265421">
        <w:rPr>
          <w:rFonts w:cstheme="minorHAnsi"/>
          <w:sz w:val="24"/>
          <w:szCs w:val="24"/>
        </w:rPr>
        <w:t xml:space="preserve">the average number of providers per county is the average number of providers </w:t>
      </w:r>
      <w:r w:rsidR="00993DFA" w:rsidRPr="00265421">
        <w:rPr>
          <w:rFonts w:cstheme="minorHAnsi"/>
          <w:sz w:val="24"/>
          <w:szCs w:val="24"/>
        </w:rPr>
        <w:t xml:space="preserve">weighted by the number of FFS beneficiaries </w:t>
      </w:r>
      <w:r w:rsidRPr="00265421">
        <w:rPr>
          <w:rFonts w:cstheme="minorHAnsi"/>
          <w:sz w:val="24"/>
          <w:szCs w:val="24"/>
        </w:rPr>
        <w:t>across the U.S. counties (</w:t>
      </w:r>
      <w:r w:rsidR="00C42118" w:rsidRPr="00265421">
        <w:rPr>
          <w:rFonts w:cstheme="minorHAnsi"/>
          <w:sz w:val="24"/>
          <w:szCs w:val="24"/>
        </w:rPr>
        <w:t>the District of Columbia, municipalities for territories, and parishes for Louisiana</w:t>
      </w:r>
      <w:r w:rsidRPr="00265421">
        <w:rPr>
          <w:rFonts w:cstheme="minorHAnsi"/>
          <w:sz w:val="24"/>
          <w:szCs w:val="24"/>
        </w:rPr>
        <w:t>) included in the analysis. For each state, this number is the average across that state’s counties</w:t>
      </w:r>
      <w:r w:rsidR="00993DFA" w:rsidRPr="00265421">
        <w:rPr>
          <w:rFonts w:cstheme="minorHAnsi"/>
          <w:sz w:val="24"/>
          <w:szCs w:val="24"/>
        </w:rPr>
        <w:t xml:space="preserve"> weighted by the number of FFS beneficiaries within each county</w:t>
      </w:r>
      <w:r w:rsidRPr="00265421">
        <w:rPr>
          <w:rFonts w:cstheme="minorHAnsi"/>
          <w:sz w:val="24"/>
          <w:szCs w:val="24"/>
        </w:rPr>
        <w:t xml:space="preserve">. For each county, it is the number of providers in the county. </w:t>
      </w:r>
      <w:r w:rsidR="001B42C1" w:rsidRPr="00265421">
        <w:rPr>
          <w:rFonts w:cstheme="minorHAnsi"/>
          <w:sz w:val="24"/>
          <w:szCs w:val="24"/>
        </w:rPr>
        <w:t>This metric does not apply to CBSA data.</w:t>
      </w:r>
    </w:p>
    <w:p w14:paraId="00AD89A8" w14:textId="76D85DAF" w:rsidR="001B42C1" w:rsidRPr="00265421" w:rsidRDefault="001B42C1" w:rsidP="009B6EC2">
      <w:pPr>
        <w:pStyle w:val="Heading4"/>
        <w:rPr>
          <w:rFonts w:asciiTheme="minorHAnsi" w:hAnsiTheme="minorHAnsi" w:cstheme="minorHAnsi"/>
        </w:rPr>
      </w:pPr>
      <w:r w:rsidRPr="00265421">
        <w:rPr>
          <w:rFonts w:asciiTheme="minorHAnsi" w:hAnsiTheme="minorHAnsi" w:cstheme="minorHAnsi"/>
        </w:rPr>
        <w:t>Average Number of Providers per CBSA</w:t>
      </w:r>
    </w:p>
    <w:p w14:paraId="46972ED3" w14:textId="44957860" w:rsidR="00A6183D" w:rsidRPr="00265421" w:rsidRDefault="00BD1C03">
      <w:pPr>
        <w:rPr>
          <w:rFonts w:cstheme="minorHAnsi"/>
          <w:sz w:val="24"/>
          <w:szCs w:val="24"/>
        </w:rPr>
      </w:pPr>
      <w:r w:rsidRPr="00265421">
        <w:rPr>
          <w:rFonts w:cstheme="minorHAnsi"/>
          <w:sz w:val="24"/>
          <w:szCs w:val="24"/>
        </w:rPr>
        <w:t xml:space="preserve">For the nationwide </w:t>
      </w:r>
      <w:r w:rsidR="00C40B09" w:rsidRPr="00265421">
        <w:rPr>
          <w:rFonts w:cstheme="minorHAnsi"/>
          <w:sz w:val="24"/>
          <w:szCs w:val="24"/>
        </w:rPr>
        <w:t>metric</w:t>
      </w:r>
      <w:r w:rsidR="00CE6500" w:rsidRPr="00265421">
        <w:rPr>
          <w:rFonts w:cstheme="minorHAnsi"/>
          <w:sz w:val="24"/>
          <w:szCs w:val="24"/>
        </w:rPr>
        <w:t xml:space="preserve">, the average number of providers per CBSA is the average number of providers </w:t>
      </w:r>
      <w:r w:rsidR="0004114E" w:rsidRPr="00265421">
        <w:rPr>
          <w:rFonts w:cstheme="minorHAnsi"/>
          <w:sz w:val="24"/>
          <w:szCs w:val="24"/>
        </w:rPr>
        <w:t xml:space="preserve">weighted by the number of FFS beneficiaries </w:t>
      </w:r>
      <w:r w:rsidR="00CE6500" w:rsidRPr="00265421">
        <w:rPr>
          <w:rFonts w:cstheme="minorHAnsi"/>
          <w:sz w:val="24"/>
          <w:szCs w:val="24"/>
        </w:rPr>
        <w:t xml:space="preserve">across </w:t>
      </w:r>
      <w:r w:rsidR="00F81492" w:rsidRPr="00265421">
        <w:rPr>
          <w:rFonts w:cstheme="minorHAnsi"/>
          <w:sz w:val="24"/>
          <w:szCs w:val="24"/>
        </w:rPr>
        <w:t xml:space="preserve">all </w:t>
      </w:r>
      <w:r w:rsidR="00CE6500" w:rsidRPr="00265421">
        <w:rPr>
          <w:rFonts w:cstheme="minorHAnsi"/>
          <w:sz w:val="24"/>
          <w:szCs w:val="24"/>
        </w:rPr>
        <w:t xml:space="preserve">CBSAs included in the analysis. For each </w:t>
      </w:r>
      <w:r w:rsidR="008C2AB2" w:rsidRPr="00265421">
        <w:rPr>
          <w:rFonts w:cstheme="minorHAnsi"/>
          <w:sz w:val="24"/>
          <w:szCs w:val="24"/>
        </w:rPr>
        <w:t>CBSA</w:t>
      </w:r>
      <w:r w:rsidR="00CE6500" w:rsidRPr="00265421">
        <w:rPr>
          <w:rFonts w:cstheme="minorHAnsi"/>
          <w:sz w:val="24"/>
          <w:szCs w:val="24"/>
        </w:rPr>
        <w:t xml:space="preserve">, </w:t>
      </w:r>
      <w:r w:rsidR="00DF5FB0" w:rsidRPr="00265421">
        <w:rPr>
          <w:rFonts w:cstheme="minorHAnsi"/>
          <w:sz w:val="24"/>
          <w:szCs w:val="24"/>
        </w:rPr>
        <w:t>it is</w:t>
      </w:r>
      <w:r w:rsidR="00776FC4" w:rsidRPr="00265421">
        <w:rPr>
          <w:rFonts w:cstheme="minorHAnsi"/>
          <w:sz w:val="24"/>
          <w:szCs w:val="24"/>
        </w:rPr>
        <w:t xml:space="preserve"> the number of providers </w:t>
      </w:r>
      <w:r w:rsidR="00A117AB" w:rsidRPr="00265421">
        <w:rPr>
          <w:rFonts w:cstheme="minorHAnsi"/>
          <w:sz w:val="24"/>
          <w:szCs w:val="24"/>
        </w:rPr>
        <w:t>in the</w:t>
      </w:r>
      <w:r w:rsidR="00776FC4" w:rsidRPr="00265421">
        <w:rPr>
          <w:rFonts w:cstheme="minorHAnsi"/>
          <w:sz w:val="24"/>
          <w:szCs w:val="24"/>
        </w:rPr>
        <w:t xml:space="preserve"> </w:t>
      </w:r>
      <w:r w:rsidR="008C2AB2" w:rsidRPr="00265421">
        <w:rPr>
          <w:rFonts w:cstheme="minorHAnsi"/>
          <w:sz w:val="24"/>
          <w:szCs w:val="24"/>
        </w:rPr>
        <w:t>CBSA</w:t>
      </w:r>
      <w:r w:rsidR="00CE6500" w:rsidRPr="00265421">
        <w:rPr>
          <w:rFonts w:cstheme="minorHAnsi"/>
          <w:sz w:val="24"/>
          <w:szCs w:val="24"/>
        </w:rPr>
        <w:t xml:space="preserve">. </w:t>
      </w:r>
      <w:r w:rsidR="008C2AB2" w:rsidRPr="00265421">
        <w:rPr>
          <w:rFonts w:cstheme="minorHAnsi"/>
          <w:sz w:val="24"/>
          <w:szCs w:val="24"/>
        </w:rPr>
        <w:t xml:space="preserve">This metric does not apply to </w:t>
      </w:r>
      <w:r w:rsidR="004704F6" w:rsidRPr="00265421">
        <w:rPr>
          <w:rFonts w:cstheme="minorHAnsi"/>
          <w:sz w:val="24"/>
          <w:szCs w:val="24"/>
        </w:rPr>
        <w:t>s</w:t>
      </w:r>
      <w:r w:rsidR="008C2AB2" w:rsidRPr="00265421">
        <w:rPr>
          <w:rFonts w:cstheme="minorHAnsi"/>
          <w:sz w:val="24"/>
          <w:szCs w:val="24"/>
        </w:rPr>
        <w:t>tate/</w:t>
      </w:r>
      <w:r w:rsidR="004704F6" w:rsidRPr="00265421">
        <w:rPr>
          <w:rFonts w:cstheme="minorHAnsi"/>
          <w:sz w:val="24"/>
          <w:szCs w:val="24"/>
        </w:rPr>
        <w:t>c</w:t>
      </w:r>
      <w:r w:rsidR="008C2AB2" w:rsidRPr="00265421">
        <w:rPr>
          <w:rFonts w:cstheme="minorHAnsi"/>
          <w:sz w:val="24"/>
          <w:szCs w:val="24"/>
        </w:rPr>
        <w:t>ounty data.</w:t>
      </w:r>
    </w:p>
    <w:p w14:paraId="2C07E48C" w14:textId="474715B7"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Number of Dual Eligible Users</w:t>
      </w:r>
    </w:p>
    <w:p w14:paraId="45D799B6" w14:textId="4A70BB41" w:rsidR="00AF5E91" w:rsidRPr="00265421" w:rsidRDefault="00AF5E91" w:rsidP="00AF5E91">
      <w:pPr>
        <w:rPr>
          <w:rFonts w:cstheme="minorHAnsi"/>
          <w:sz w:val="24"/>
          <w:szCs w:val="24"/>
        </w:rPr>
      </w:pPr>
      <w:bookmarkStart w:id="4" w:name="_Hlk522531619"/>
      <w:r w:rsidRPr="00265421">
        <w:rPr>
          <w:rFonts w:cstheme="minorHAnsi"/>
          <w:sz w:val="24"/>
          <w:szCs w:val="24"/>
        </w:rPr>
        <w:t>Dual eligible users are defined as the subset of FFS beneficiaries who have paid claims for Medicare services and are defined as Beneficiary Dual Status Codes (01-06).</w:t>
      </w:r>
      <w:bookmarkEnd w:id="4"/>
    </w:p>
    <w:p w14:paraId="7B30C690" w14:textId="77777777" w:rsidR="00AF5E91" w:rsidRPr="00265421" w:rsidRDefault="00AF5E91" w:rsidP="00AF5E91">
      <w:pPr>
        <w:pStyle w:val="ListParagraph"/>
        <w:numPr>
          <w:ilvl w:val="0"/>
          <w:numId w:val="8"/>
        </w:numPr>
        <w:rPr>
          <w:rFonts w:cstheme="minorHAnsi"/>
          <w:sz w:val="24"/>
          <w:szCs w:val="24"/>
        </w:rPr>
      </w:pPr>
      <w:r w:rsidRPr="00265421">
        <w:rPr>
          <w:rFonts w:cstheme="minorHAnsi"/>
          <w:sz w:val="24"/>
          <w:szCs w:val="24"/>
        </w:rPr>
        <w:t>01: Qualified Medicare Beneficiary (QMB) Only</w:t>
      </w:r>
    </w:p>
    <w:p w14:paraId="193E6E49" w14:textId="77777777" w:rsidR="00AF5E91" w:rsidRPr="00265421" w:rsidRDefault="00AF5E91" w:rsidP="00AF5E91">
      <w:pPr>
        <w:pStyle w:val="ListParagraph"/>
        <w:numPr>
          <w:ilvl w:val="0"/>
          <w:numId w:val="8"/>
        </w:numPr>
        <w:rPr>
          <w:rFonts w:cstheme="minorHAnsi"/>
          <w:sz w:val="24"/>
          <w:szCs w:val="24"/>
        </w:rPr>
      </w:pPr>
      <w:r w:rsidRPr="00265421">
        <w:rPr>
          <w:rFonts w:cstheme="minorHAnsi"/>
          <w:sz w:val="24"/>
          <w:szCs w:val="24"/>
        </w:rPr>
        <w:t>02: Qualified Medicare Beneficiary (QMB) and Medicaid coverage including Rx</w:t>
      </w:r>
    </w:p>
    <w:p w14:paraId="0B19B69F" w14:textId="77777777" w:rsidR="00AF5E91" w:rsidRPr="00265421" w:rsidRDefault="00AF5E91" w:rsidP="00AF5E91">
      <w:pPr>
        <w:pStyle w:val="ListParagraph"/>
        <w:numPr>
          <w:ilvl w:val="0"/>
          <w:numId w:val="8"/>
        </w:numPr>
        <w:rPr>
          <w:rFonts w:cstheme="minorHAnsi"/>
          <w:sz w:val="24"/>
          <w:szCs w:val="24"/>
        </w:rPr>
      </w:pPr>
      <w:r w:rsidRPr="00265421">
        <w:rPr>
          <w:rFonts w:cstheme="minorHAnsi"/>
          <w:sz w:val="24"/>
          <w:szCs w:val="24"/>
        </w:rPr>
        <w:t>03: Specified Low Income Medicare Beneficiary (SLMB) Only</w:t>
      </w:r>
    </w:p>
    <w:p w14:paraId="747FABE7" w14:textId="77777777" w:rsidR="00AF5E91" w:rsidRPr="00265421" w:rsidRDefault="00AF5E91" w:rsidP="00AF5E91">
      <w:pPr>
        <w:pStyle w:val="ListParagraph"/>
        <w:numPr>
          <w:ilvl w:val="0"/>
          <w:numId w:val="8"/>
        </w:numPr>
        <w:rPr>
          <w:rFonts w:cstheme="minorHAnsi"/>
          <w:sz w:val="24"/>
          <w:szCs w:val="24"/>
        </w:rPr>
      </w:pPr>
      <w:r w:rsidRPr="00265421">
        <w:rPr>
          <w:rFonts w:cstheme="minorHAnsi"/>
          <w:sz w:val="24"/>
          <w:szCs w:val="24"/>
        </w:rPr>
        <w:lastRenderedPageBreak/>
        <w:t>04: Specified Low Income Medicare Beneficiary (SLMB) and Medicaid coverage including Rx</w:t>
      </w:r>
    </w:p>
    <w:p w14:paraId="60F2BB52" w14:textId="77777777" w:rsidR="00AF5E91" w:rsidRPr="00265421" w:rsidRDefault="00AF5E91" w:rsidP="00AF5E91">
      <w:pPr>
        <w:pStyle w:val="ListParagraph"/>
        <w:numPr>
          <w:ilvl w:val="0"/>
          <w:numId w:val="8"/>
        </w:numPr>
        <w:rPr>
          <w:rFonts w:cstheme="minorHAnsi"/>
          <w:sz w:val="24"/>
          <w:szCs w:val="24"/>
        </w:rPr>
      </w:pPr>
      <w:r w:rsidRPr="00265421">
        <w:rPr>
          <w:rFonts w:cstheme="minorHAnsi"/>
          <w:sz w:val="24"/>
          <w:szCs w:val="24"/>
        </w:rPr>
        <w:t>05: Qualified Disabled and Working Individuals (QDWI)</w:t>
      </w:r>
    </w:p>
    <w:p w14:paraId="5B09231C" w14:textId="77777777" w:rsidR="00AF5E91" w:rsidRPr="00265421" w:rsidRDefault="00AF5E91" w:rsidP="00AF5E91">
      <w:pPr>
        <w:pStyle w:val="ListParagraph"/>
        <w:numPr>
          <w:ilvl w:val="0"/>
          <w:numId w:val="8"/>
        </w:numPr>
        <w:rPr>
          <w:rFonts w:cstheme="minorHAnsi"/>
          <w:sz w:val="24"/>
          <w:szCs w:val="24"/>
        </w:rPr>
      </w:pPr>
      <w:r w:rsidRPr="00265421">
        <w:rPr>
          <w:rFonts w:cstheme="minorHAnsi"/>
          <w:sz w:val="24"/>
          <w:szCs w:val="24"/>
        </w:rPr>
        <w:t>06: Qualified Individuals (QI)</w:t>
      </w:r>
    </w:p>
    <w:p w14:paraId="6F5123A7" w14:textId="77777777" w:rsidR="008469E6" w:rsidRPr="00265421" w:rsidRDefault="008469E6" w:rsidP="008469E6">
      <w:pPr>
        <w:pStyle w:val="ListParagraph"/>
        <w:rPr>
          <w:rFonts w:cstheme="minorHAnsi"/>
          <w:sz w:val="24"/>
          <w:szCs w:val="24"/>
        </w:rPr>
      </w:pPr>
    </w:p>
    <w:p w14:paraId="0894DFB6" w14:textId="565AAAA3" w:rsidR="00AF5E91" w:rsidRPr="00265421" w:rsidRDefault="00D322D6" w:rsidP="009B6EC2">
      <w:pPr>
        <w:pStyle w:val="Heading4"/>
        <w:rPr>
          <w:rFonts w:asciiTheme="minorHAnsi" w:hAnsiTheme="minorHAnsi" w:cstheme="minorHAnsi"/>
        </w:rPr>
      </w:pPr>
      <w:r w:rsidRPr="00265421">
        <w:rPr>
          <w:rFonts w:asciiTheme="minorHAnsi" w:hAnsiTheme="minorHAnsi" w:cstheme="minorHAnsi"/>
        </w:rPr>
        <w:t xml:space="preserve"> </w:t>
      </w:r>
      <w:r w:rsidR="00AF5E91" w:rsidRPr="00265421">
        <w:rPr>
          <w:rFonts w:asciiTheme="minorHAnsi" w:hAnsiTheme="minorHAnsi" w:cstheme="minorHAnsi"/>
        </w:rPr>
        <w:t>Percentage of Dual Eligible Users out of Total Users</w:t>
      </w:r>
    </w:p>
    <w:p w14:paraId="52570A3B" w14:textId="77777777" w:rsidR="00AF5E91" w:rsidRPr="00265421" w:rsidRDefault="00AF5E91" w:rsidP="00AF5E91">
      <w:pPr>
        <w:rPr>
          <w:rFonts w:cstheme="minorHAnsi"/>
          <w:sz w:val="24"/>
          <w:szCs w:val="24"/>
        </w:rPr>
      </w:pPr>
      <w:r w:rsidRPr="00265421">
        <w:rPr>
          <w:rFonts w:cstheme="minorHAnsi"/>
          <w:sz w:val="24"/>
          <w:szCs w:val="24"/>
        </w:rPr>
        <w:t xml:space="preserve">The proportion of dual eligible users </w:t>
      </w:r>
      <w:proofErr w:type="gramStart"/>
      <w:r w:rsidRPr="00265421">
        <w:rPr>
          <w:rFonts w:cstheme="minorHAnsi"/>
          <w:sz w:val="24"/>
          <w:szCs w:val="24"/>
        </w:rPr>
        <w:t>divided</w:t>
      </w:r>
      <w:proofErr w:type="gramEnd"/>
      <w:r w:rsidRPr="00265421">
        <w:rPr>
          <w:rFonts w:cstheme="minorHAnsi"/>
          <w:sz w:val="24"/>
          <w:szCs w:val="24"/>
        </w:rPr>
        <w:t xml:space="preserve"> by the total number of users. </w:t>
      </w:r>
    </w:p>
    <w:p w14:paraId="70304D5A" w14:textId="38FE0432"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Percentage of Dual Eligible Users out of Dual Eligible FFS Beneficiaries</w:t>
      </w:r>
    </w:p>
    <w:p w14:paraId="08146052" w14:textId="77777777" w:rsidR="00AF5E91" w:rsidRPr="00265421" w:rsidRDefault="00AF5E91" w:rsidP="00AF5E91">
      <w:pPr>
        <w:rPr>
          <w:rFonts w:cstheme="minorHAnsi"/>
          <w:sz w:val="24"/>
          <w:szCs w:val="24"/>
        </w:rPr>
      </w:pPr>
      <w:r w:rsidRPr="00265421">
        <w:rPr>
          <w:rFonts w:cstheme="minorHAnsi"/>
          <w:sz w:val="24"/>
          <w:szCs w:val="24"/>
        </w:rPr>
        <w:t xml:space="preserve">The proportion of dual eligible users </w:t>
      </w:r>
      <w:proofErr w:type="gramStart"/>
      <w:r w:rsidRPr="00265421">
        <w:rPr>
          <w:rFonts w:cstheme="minorHAnsi"/>
          <w:sz w:val="24"/>
          <w:szCs w:val="24"/>
        </w:rPr>
        <w:t>divided</w:t>
      </w:r>
      <w:proofErr w:type="gramEnd"/>
      <w:r w:rsidRPr="00265421">
        <w:rPr>
          <w:rFonts w:cstheme="minorHAnsi"/>
          <w:sz w:val="24"/>
          <w:szCs w:val="24"/>
        </w:rPr>
        <w:t xml:space="preserve"> by dual eligible fee for service beneficiaries. </w:t>
      </w:r>
    </w:p>
    <w:p w14:paraId="10BFEF8D" w14:textId="62807E90" w:rsidR="00AF5E91" w:rsidRPr="00265421" w:rsidRDefault="00AF5E91" w:rsidP="009B6EC2">
      <w:pPr>
        <w:pStyle w:val="Heading4"/>
        <w:rPr>
          <w:rFonts w:asciiTheme="minorHAnsi" w:hAnsiTheme="minorHAnsi" w:cstheme="minorHAnsi"/>
        </w:rPr>
      </w:pPr>
      <w:r w:rsidRPr="00265421">
        <w:rPr>
          <w:rFonts w:asciiTheme="minorHAnsi" w:hAnsiTheme="minorHAnsi" w:cstheme="minorHAnsi"/>
        </w:rPr>
        <w:t>Total Payment</w:t>
      </w:r>
    </w:p>
    <w:p w14:paraId="27AD6897" w14:textId="4854A0A8" w:rsidR="00AF5E91" w:rsidRPr="00265421" w:rsidRDefault="00AF5E91" w:rsidP="00AF5E91">
      <w:pPr>
        <w:rPr>
          <w:rFonts w:cstheme="minorHAnsi"/>
          <w:sz w:val="24"/>
          <w:szCs w:val="24"/>
        </w:rPr>
      </w:pPr>
      <w:r w:rsidRPr="00265421">
        <w:rPr>
          <w:rFonts w:cstheme="minorHAnsi"/>
          <w:sz w:val="24"/>
          <w:szCs w:val="24"/>
        </w:rPr>
        <w:t xml:space="preserve">For Part A services, total payments are calculated from the claim level paid amounts. For IDTF Part A, the total payments reflect the payment for all services rendered on the date of service (i.e., claim level payment), which may be greater than the payment for the specific services included in IDTF Part A. For Part B services, total payments are calculated from the claim line level paid amount. </w:t>
      </w:r>
    </w:p>
    <w:p w14:paraId="42921F67" w14:textId="77777777" w:rsidR="00AF5E91" w:rsidRPr="00265421" w:rsidRDefault="00AF5E91" w:rsidP="009B6EC2">
      <w:pPr>
        <w:pStyle w:val="Heading3"/>
        <w:rPr>
          <w:rFonts w:asciiTheme="minorHAnsi" w:hAnsiTheme="minorHAnsi" w:cstheme="minorHAnsi"/>
        </w:rPr>
      </w:pPr>
      <w:r w:rsidRPr="00265421">
        <w:rPr>
          <w:rFonts w:asciiTheme="minorHAnsi" w:hAnsiTheme="minorHAnsi" w:cstheme="minorHAnsi"/>
        </w:rPr>
        <w:t>Market Saturation and Utilization Data Tool – Interactive Map Data</w:t>
      </w:r>
    </w:p>
    <w:p w14:paraId="7ACB953F" w14:textId="4C71ADC0" w:rsidR="00AF5E91" w:rsidRPr="000646B2" w:rsidRDefault="00AF5E91" w:rsidP="00AF5E91">
      <w:pPr>
        <w:rPr>
          <w:rFonts w:cstheme="minorHAnsi"/>
          <w:color w:val="000000"/>
          <w:sz w:val="24"/>
          <w:szCs w:val="24"/>
        </w:rPr>
      </w:pPr>
      <w:r w:rsidRPr="00265421">
        <w:rPr>
          <w:rFonts w:cstheme="minorHAnsi"/>
          <w:sz w:val="24"/>
          <w:szCs w:val="24"/>
        </w:rPr>
        <w:t>The interactive map</w:t>
      </w:r>
      <w:r w:rsidR="008C2AB2" w:rsidRPr="00265421">
        <w:rPr>
          <w:rFonts w:cstheme="minorHAnsi"/>
          <w:sz w:val="24"/>
          <w:szCs w:val="24"/>
        </w:rPr>
        <w:t>s</w:t>
      </w:r>
      <w:r w:rsidR="00DC2223" w:rsidRPr="00265421">
        <w:rPr>
          <w:rFonts w:cstheme="minorHAnsi"/>
          <w:sz w:val="24"/>
          <w:szCs w:val="24"/>
        </w:rPr>
        <w:t xml:space="preserve"> </w:t>
      </w:r>
      <w:r w:rsidR="008C2AB2" w:rsidRPr="00265421">
        <w:rPr>
          <w:rFonts w:cstheme="minorHAnsi"/>
          <w:sz w:val="24"/>
          <w:szCs w:val="24"/>
        </w:rPr>
        <w:t xml:space="preserve">are </w:t>
      </w:r>
      <w:r w:rsidRPr="00265421">
        <w:rPr>
          <w:rFonts w:cstheme="minorHAnsi"/>
          <w:sz w:val="24"/>
          <w:szCs w:val="24"/>
        </w:rPr>
        <w:t>color-coded based on an analysis that separates the distribution into the following categories of states/counties</w:t>
      </w:r>
      <w:r w:rsidR="00C95150" w:rsidRPr="00265421">
        <w:rPr>
          <w:rFonts w:cstheme="minorHAnsi"/>
          <w:sz w:val="24"/>
          <w:szCs w:val="24"/>
        </w:rPr>
        <w:t>/CBSAs</w:t>
      </w:r>
      <w:r w:rsidRPr="00265421">
        <w:rPr>
          <w:rFonts w:cstheme="minorHAnsi"/>
          <w:sz w:val="24"/>
          <w:szCs w:val="24"/>
        </w:rPr>
        <w:t xml:space="preserve"> for the selected metric: lowest 25 percent, second lowest 25 percent, </w:t>
      </w:r>
      <w:r w:rsidR="004B13DE" w:rsidRPr="00265421">
        <w:rPr>
          <w:rFonts w:cstheme="minorHAnsi"/>
          <w:sz w:val="24"/>
          <w:szCs w:val="24"/>
        </w:rPr>
        <w:t xml:space="preserve">third </w:t>
      </w:r>
      <w:r w:rsidRPr="00265421">
        <w:rPr>
          <w:rFonts w:cstheme="minorHAnsi"/>
          <w:sz w:val="24"/>
          <w:szCs w:val="24"/>
        </w:rPr>
        <w:t>lowest 25 percent, top 25 percent excluding extreme values, and extreme values. Extreme values are defined by the equation: (1.5 * (interquartile range)) + the 75</w:t>
      </w:r>
      <w:r w:rsidRPr="00265421">
        <w:rPr>
          <w:rFonts w:cstheme="minorHAnsi"/>
          <w:sz w:val="24"/>
          <w:szCs w:val="24"/>
          <w:vertAlign w:val="superscript"/>
        </w:rPr>
        <w:t>th</w:t>
      </w:r>
      <w:r w:rsidRPr="00265421">
        <w:rPr>
          <w:rFonts w:cstheme="minorHAnsi"/>
          <w:sz w:val="24"/>
          <w:szCs w:val="24"/>
        </w:rPr>
        <w:t xml:space="preserve"> percentile.</w:t>
      </w:r>
      <w:r w:rsidR="004B13DE" w:rsidRPr="00265421">
        <w:rPr>
          <w:rFonts w:cstheme="minorHAnsi"/>
          <w:sz w:val="24"/>
          <w:szCs w:val="24"/>
        </w:rPr>
        <w:t xml:space="preserve"> If a county does not have enough data to support five categories, only four categories will be assigned for that </w:t>
      </w:r>
      <w:r w:rsidR="001A6A3C" w:rsidRPr="00265421">
        <w:rPr>
          <w:rFonts w:cstheme="minorHAnsi"/>
          <w:sz w:val="24"/>
          <w:szCs w:val="24"/>
        </w:rPr>
        <w:t>metric,</w:t>
      </w:r>
      <w:r w:rsidR="004B13DE" w:rsidRPr="00265421">
        <w:rPr>
          <w:rFonts w:cstheme="minorHAnsi"/>
          <w:sz w:val="24"/>
          <w:szCs w:val="24"/>
        </w:rPr>
        <w:t xml:space="preserve"> and the lowest 25 percent will become the lowest 50 percent.</w:t>
      </w:r>
      <w:r w:rsidRPr="00265421">
        <w:rPr>
          <w:rFonts w:cstheme="minorHAnsi"/>
          <w:sz w:val="24"/>
          <w:szCs w:val="24"/>
        </w:rPr>
        <w:t xml:space="preserve"> </w:t>
      </w:r>
      <w:r w:rsidRPr="00265421">
        <w:rPr>
          <w:rFonts w:cstheme="minorHAnsi"/>
          <w:color w:val="000000"/>
          <w:sz w:val="24"/>
          <w:szCs w:val="24"/>
        </w:rPr>
        <w:t xml:space="preserve">The metric "Percentage of Dual Eligible Users out of </w:t>
      </w:r>
      <w:r w:rsidR="004B13DE" w:rsidRPr="00265421">
        <w:rPr>
          <w:rFonts w:cstheme="minorHAnsi"/>
          <w:color w:val="000000"/>
          <w:sz w:val="24"/>
          <w:szCs w:val="24"/>
        </w:rPr>
        <w:t xml:space="preserve">Dual Eligible </w:t>
      </w:r>
      <w:r w:rsidRPr="00265421">
        <w:rPr>
          <w:rFonts w:cstheme="minorHAnsi"/>
          <w:color w:val="000000"/>
          <w:sz w:val="24"/>
          <w:szCs w:val="24"/>
        </w:rPr>
        <w:t xml:space="preserve">Fee for Service Beneficiaries" includes one additional exception </w:t>
      </w:r>
      <w:r w:rsidR="008C2AB2" w:rsidRPr="00265421">
        <w:rPr>
          <w:rFonts w:cstheme="minorHAnsi"/>
          <w:color w:val="000000"/>
          <w:sz w:val="24"/>
          <w:szCs w:val="24"/>
        </w:rPr>
        <w:t xml:space="preserve">in the </w:t>
      </w:r>
      <w:r w:rsidR="004704F6" w:rsidRPr="00265421">
        <w:rPr>
          <w:rFonts w:cstheme="minorHAnsi"/>
          <w:color w:val="000000"/>
          <w:sz w:val="24"/>
          <w:szCs w:val="24"/>
        </w:rPr>
        <w:t>s</w:t>
      </w:r>
      <w:r w:rsidR="008C2AB2" w:rsidRPr="00265421">
        <w:rPr>
          <w:rFonts w:cstheme="minorHAnsi"/>
          <w:color w:val="000000"/>
          <w:sz w:val="24"/>
          <w:szCs w:val="24"/>
        </w:rPr>
        <w:t>tate/</w:t>
      </w:r>
      <w:r w:rsidR="004704F6" w:rsidRPr="00265421">
        <w:rPr>
          <w:rFonts w:cstheme="minorHAnsi"/>
          <w:color w:val="000000"/>
          <w:sz w:val="24"/>
          <w:szCs w:val="24"/>
        </w:rPr>
        <w:t>c</w:t>
      </w:r>
      <w:r w:rsidR="008C2AB2" w:rsidRPr="00265421">
        <w:rPr>
          <w:rFonts w:cstheme="minorHAnsi"/>
          <w:color w:val="000000"/>
          <w:sz w:val="24"/>
          <w:szCs w:val="24"/>
        </w:rPr>
        <w:t xml:space="preserve">ounty map </w:t>
      </w:r>
      <w:r w:rsidRPr="00265421">
        <w:rPr>
          <w:rFonts w:cstheme="minorHAnsi"/>
          <w:color w:val="000000"/>
          <w:sz w:val="24"/>
          <w:szCs w:val="24"/>
        </w:rPr>
        <w:t xml:space="preserve">at the county level: four categories are used in place of five </w:t>
      </w:r>
      <w:r w:rsidR="00EE3B41" w:rsidRPr="00265421">
        <w:rPr>
          <w:rFonts w:cstheme="minorHAnsi"/>
          <w:color w:val="000000"/>
          <w:sz w:val="24"/>
          <w:szCs w:val="24"/>
        </w:rPr>
        <w:t xml:space="preserve">when </w:t>
      </w:r>
      <w:r w:rsidRPr="00265421">
        <w:rPr>
          <w:rFonts w:cstheme="minorHAnsi"/>
          <w:color w:val="000000"/>
          <w:sz w:val="24"/>
          <w:szCs w:val="24"/>
        </w:rPr>
        <w:t xml:space="preserve">no extreme outliers exist for </w:t>
      </w:r>
      <w:r w:rsidR="00EE3B41" w:rsidRPr="00265421">
        <w:rPr>
          <w:rFonts w:cstheme="minorHAnsi"/>
          <w:color w:val="000000"/>
          <w:sz w:val="24"/>
          <w:szCs w:val="24"/>
        </w:rPr>
        <w:t>a given service area</w:t>
      </w:r>
      <w:r w:rsidRPr="00265421">
        <w:rPr>
          <w:rFonts w:cstheme="minorHAnsi"/>
          <w:color w:val="000000"/>
          <w:sz w:val="24"/>
          <w:szCs w:val="24"/>
        </w:rPr>
        <w:t>. Instead, the fifth category is eliminated, and the fourth category's upper limit description is adjusted to the maximum value observed.</w:t>
      </w:r>
      <w:r w:rsidRPr="00265421">
        <w:rPr>
          <w:rFonts w:cstheme="minorHAnsi"/>
          <w:color w:val="44546A" w:themeColor="text2"/>
          <w:sz w:val="24"/>
          <w:szCs w:val="24"/>
        </w:rPr>
        <w:t xml:space="preserve"> </w:t>
      </w:r>
      <w:r w:rsidRPr="00265421">
        <w:rPr>
          <w:rFonts w:cstheme="minorHAnsi"/>
          <w:sz w:val="24"/>
          <w:szCs w:val="24"/>
        </w:rPr>
        <w:t xml:space="preserve">Counties </w:t>
      </w:r>
      <w:r w:rsidR="008C2AB2" w:rsidRPr="00265421">
        <w:rPr>
          <w:rFonts w:cstheme="minorHAnsi"/>
          <w:sz w:val="24"/>
          <w:szCs w:val="24"/>
        </w:rPr>
        <w:t xml:space="preserve">and CBSAs </w:t>
      </w:r>
      <w:r w:rsidRPr="00265421">
        <w:rPr>
          <w:rFonts w:cstheme="minorHAnsi"/>
          <w:sz w:val="24"/>
          <w:szCs w:val="24"/>
        </w:rPr>
        <w:t>that are excluded from the analyses are colored grey in the interactive map</w:t>
      </w:r>
      <w:r w:rsidR="008C2AB2" w:rsidRPr="00265421">
        <w:rPr>
          <w:rFonts w:cstheme="minorHAnsi"/>
          <w:sz w:val="24"/>
          <w:szCs w:val="24"/>
        </w:rPr>
        <w:t>s</w:t>
      </w:r>
      <w:r w:rsidR="00AA0300">
        <w:rPr>
          <w:rFonts w:cstheme="minorHAnsi"/>
          <w:sz w:val="24"/>
          <w:szCs w:val="24"/>
        </w:rPr>
        <w:t>.</w:t>
      </w:r>
      <w:r w:rsidR="00AA0300" w:rsidRPr="00AA0300">
        <w:rPr>
          <w:rFonts w:ascii="Arial" w:hAnsi="Arial" w:cs="Arial"/>
          <w:sz w:val="24"/>
          <w:szCs w:val="24"/>
        </w:rPr>
        <w:t xml:space="preserve"> </w:t>
      </w:r>
      <w:r w:rsidR="00AA0300" w:rsidRPr="000646B2">
        <w:rPr>
          <w:rFonts w:cstheme="minorHAnsi"/>
          <w:color w:val="000000"/>
          <w:sz w:val="24"/>
          <w:szCs w:val="24"/>
        </w:rPr>
        <w:t>The CBSA map is generated using the 2018 US Census CBSA shapefile</w:t>
      </w:r>
      <w:r w:rsidR="00E00BF7">
        <w:rPr>
          <w:rFonts w:cstheme="minorHAnsi"/>
          <w:color w:val="000000"/>
          <w:sz w:val="24"/>
          <w:szCs w:val="24"/>
        </w:rPr>
        <w:t xml:space="preserve"> </w:t>
      </w:r>
      <w:r w:rsidR="00AA0300" w:rsidRPr="000646B2">
        <w:rPr>
          <w:rFonts w:cstheme="minorHAnsi"/>
          <w:color w:val="000000"/>
          <w:sz w:val="24"/>
          <w:szCs w:val="24"/>
        </w:rPr>
        <w:t xml:space="preserve">for all reference periods prior to 2022. </w:t>
      </w:r>
      <w:r w:rsidR="00EC2CD3">
        <w:rPr>
          <w:rFonts w:cstheme="minorHAnsi"/>
          <w:color w:val="000000"/>
          <w:sz w:val="24"/>
          <w:szCs w:val="24"/>
        </w:rPr>
        <w:t xml:space="preserve">Starting with the January 1, </w:t>
      </w:r>
      <w:proofErr w:type="gramStart"/>
      <w:r w:rsidR="00EC2CD3">
        <w:rPr>
          <w:rFonts w:cstheme="minorHAnsi"/>
          <w:color w:val="000000"/>
          <w:sz w:val="24"/>
          <w:szCs w:val="24"/>
        </w:rPr>
        <w:t>2022</w:t>
      </w:r>
      <w:proofErr w:type="gramEnd"/>
      <w:r w:rsidR="00EC2CD3">
        <w:rPr>
          <w:rFonts w:cstheme="minorHAnsi"/>
          <w:color w:val="000000"/>
          <w:sz w:val="24"/>
          <w:szCs w:val="24"/>
        </w:rPr>
        <w:t xml:space="preserve"> to December 31, </w:t>
      </w:r>
      <w:proofErr w:type="gramStart"/>
      <w:r w:rsidR="00EC2CD3">
        <w:rPr>
          <w:rFonts w:cstheme="minorHAnsi"/>
          <w:color w:val="000000"/>
          <w:sz w:val="24"/>
          <w:szCs w:val="24"/>
        </w:rPr>
        <w:t>2022</w:t>
      </w:r>
      <w:proofErr w:type="gramEnd"/>
      <w:r w:rsidR="00EC2CD3">
        <w:rPr>
          <w:rFonts w:cstheme="minorHAnsi"/>
          <w:color w:val="000000"/>
          <w:sz w:val="24"/>
          <w:szCs w:val="24"/>
        </w:rPr>
        <w:t xml:space="preserve"> reference period, the map use</w:t>
      </w:r>
      <w:r w:rsidR="00D217D0">
        <w:rPr>
          <w:rFonts w:cstheme="minorHAnsi"/>
          <w:color w:val="000000"/>
          <w:sz w:val="24"/>
          <w:szCs w:val="24"/>
        </w:rPr>
        <w:t>s</w:t>
      </w:r>
      <w:r w:rsidR="00EC2CD3">
        <w:rPr>
          <w:rFonts w:cstheme="minorHAnsi"/>
          <w:color w:val="000000"/>
          <w:sz w:val="24"/>
          <w:szCs w:val="24"/>
        </w:rPr>
        <w:t xml:space="preserve"> the </w:t>
      </w:r>
      <w:r w:rsidR="00222283">
        <w:rPr>
          <w:rFonts w:cstheme="minorHAnsi"/>
          <w:color w:val="000000"/>
          <w:sz w:val="24"/>
          <w:szCs w:val="24"/>
        </w:rPr>
        <w:t xml:space="preserve">US </w:t>
      </w:r>
      <w:r w:rsidR="00EC2CD3">
        <w:rPr>
          <w:rFonts w:cstheme="minorHAnsi"/>
          <w:color w:val="000000"/>
          <w:sz w:val="24"/>
          <w:szCs w:val="24"/>
        </w:rPr>
        <w:t>Census CBSA shapefile</w:t>
      </w:r>
      <w:r w:rsidR="004D1450">
        <w:rPr>
          <w:rFonts w:cstheme="minorHAnsi"/>
          <w:color w:val="000000"/>
          <w:sz w:val="24"/>
          <w:szCs w:val="24"/>
        </w:rPr>
        <w:t xml:space="preserve"> created during</w:t>
      </w:r>
      <w:r w:rsidR="00EC2CD3">
        <w:rPr>
          <w:rFonts w:cstheme="minorHAnsi"/>
          <w:color w:val="000000"/>
          <w:sz w:val="24"/>
          <w:szCs w:val="24"/>
        </w:rPr>
        <w:t xml:space="preserve"> the </w:t>
      </w:r>
      <w:r w:rsidR="004D1450">
        <w:rPr>
          <w:rFonts w:cstheme="minorHAnsi"/>
          <w:color w:val="000000"/>
          <w:sz w:val="24"/>
          <w:szCs w:val="24"/>
        </w:rPr>
        <w:t xml:space="preserve">associated </w:t>
      </w:r>
      <w:r w:rsidR="00EC2CD3">
        <w:rPr>
          <w:rFonts w:cstheme="minorHAnsi"/>
          <w:color w:val="000000"/>
          <w:sz w:val="24"/>
          <w:szCs w:val="24"/>
        </w:rPr>
        <w:t xml:space="preserve">reference period. </w:t>
      </w:r>
    </w:p>
    <w:p w14:paraId="6F298220" w14:textId="14DC3B39" w:rsidR="00AF5E91" w:rsidRPr="00265421" w:rsidRDefault="0056721B" w:rsidP="009912B0">
      <w:pPr>
        <w:rPr>
          <w:rFonts w:cstheme="minorHAnsi"/>
          <w:sz w:val="24"/>
          <w:szCs w:val="24"/>
        </w:rPr>
      </w:pPr>
      <w:r>
        <w:rPr>
          <w:rFonts w:cstheme="minorHAnsi"/>
          <w:sz w:val="24"/>
          <w:szCs w:val="24"/>
        </w:rPr>
        <w:t>The state/county interactive</w:t>
      </w:r>
      <w:r w:rsidR="004D1DEE">
        <w:rPr>
          <w:rFonts w:cstheme="minorHAnsi"/>
          <w:sz w:val="24"/>
          <w:szCs w:val="24"/>
        </w:rPr>
        <w:t xml:space="preserve"> map includes data for reference periods January 1, </w:t>
      </w:r>
      <w:proofErr w:type="gramStart"/>
      <w:r w:rsidR="00EF3271">
        <w:rPr>
          <w:rFonts w:cstheme="minorHAnsi"/>
          <w:sz w:val="24"/>
          <w:szCs w:val="24"/>
        </w:rPr>
        <w:t>20</w:t>
      </w:r>
      <w:r w:rsidR="00473F93">
        <w:rPr>
          <w:rFonts w:cstheme="minorHAnsi"/>
          <w:sz w:val="24"/>
          <w:szCs w:val="24"/>
        </w:rPr>
        <w:t>20</w:t>
      </w:r>
      <w:proofErr w:type="gramEnd"/>
      <w:r w:rsidR="004D1DEE">
        <w:rPr>
          <w:rFonts w:cstheme="minorHAnsi"/>
          <w:sz w:val="24"/>
          <w:szCs w:val="24"/>
        </w:rPr>
        <w:t xml:space="preserve"> to December 31, </w:t>
      </w:r>
      <w:proofErr w:type="gramStart"/>
      <w:r w:rsidR="00EF3271">
        <w:rPr>
          <w:rFonts w:cstheme="minorHAnsi"/>
          <w:sz w:val="24"/>
          <w:szCs w:val="24"/>
        </w:rPr>
        <w:t>20</w:t>
      </w:r>
      <w:r w:rsidR="00111EE5">
        <w:rPr>
          <w:rFonts w:cstheme="minorHAnsi"/>
          <w:sz w:val="24"/>
          <w:szCs w:val="24"/>
        </w:rPr>
        <w:t>20</w:t>
      </w:r>
      <w:proofErr w:type="gramEnd"/>
      <w:r w:rsidR="004D1DEE">
        <w:rPr>
          <w:rFonts w:cstheme="minorHAnsi"/>
          <w:sz w:val="24"/>
          <w:szCs w:val="24"/>
        </w:rPr>
        <w:t xml:space="preserve"> through January 1, </w:t>
      </w:r>
      <w:proofErr w:type="gramStart"/>
      <w:r w:rsidR="004D1DEE">
        <w:rPr>
          <w:rFonts w:cstheme="minorHAnsi"/>
          <w:sz w:val="24"/>
          <w:szCs w:val="24"/>
        </w:rPr>
        <w:t>202</w:t>
      </w:r>
      <w:r w:rsidR="00CC2F3E">
        <w:rPr>
          <w:rFonts w:cstheme="minorHAnsi"/>
          <w:sz w:val="24"/>
          <w:szCs w:val="24"/>
        </w:rPr>
        <w:t>5</w:t>
      </w:r>
      <w:proofErr w:type="gramEnd"/>
      <w:r w:rsidR="004D1DEE">
        <w:rPr>
          <w:rFonts w:cstheme="minorHAnsi"/>
          <w:sz w:val="24"/>
          <w:szCs w:val="24"/>
        </w:rPr>
        <w:t xml:space="preserve"> to December 31, 202</w:t>
      </w:r>
      <w:r w:rsidR="00CC2F3E">
        <w:rPr>
          <w:rFonts w:cstheme="minorHAnsi"/>
          <w:sz w:val="24"/>
          <w:szCs w:val="24"/>
        </w:rPr>
        <w:t>5</w:t>
      </w:r>
      <w:r w:rsidR="004D1DEE">
        <w:rPr>
          <w:rFonts w:cstheme="minorHAnsi"/>
          <w:sz w:val="24"/>
          <w:szCs w:val="24"/>
        </w:rPr>
        <w:t xml:space="preserve">. The state/county data for reference periods October 1, </w:t>
      </w:r>
      <w:proofErr w:type="gramStart"/>
      <w:r w:rsidR="004D1DEE">
        <w:rPr>
          <w:rFonts w:cstheme="minorHAnsi"/>
          <w:sz w:val="24"/>
          <w:szCs w:val="24"/>
        </w:rPr>
        <w:t>2014</w:t>
      </w:r>
      <w:proofErr w:type="gramEnd"/>
      <w:r w:rsidR="004D1DEE">
        <w:rPr>
          <w:rFonts w:cstheme="minorHAnsi"/>
          <w:sz w:val="24"/>
          <w:szCs w:val="24"/>
        </w:rPr>
        <w:t xml:space="preserve"> to September 30, </w:t>
      </w:r>
      <w:proofErr w:type="gramStart"/>
      <w:r w:rsidR="004D1DEE">
        <w:rPr>
          <w:rFonts w:cstheme="minorHAnsi"/>
          <w:sz w:val="24"/>
          <w:szCs w:val="24"/>
        </w:rPr>
        <w:t>2015</w:t>
      </w:r>
      <w:proofErr w:type="gramEnd"/>
      <w:r w:rsidR="004D1DEE">
        <w:rPr>
          <w:rFonts w:cstheme="minorHAnsi"/>
          <w:sz w:val="24"/>
          <w:szCs w:val="24"/>
        </w:rPr>
        <w:t xml:space="preserve"> through October 1, </w:t>
      </w:r>
      <w:proofErr w:type="gramStart"/>
      <w:r w:rsidR="004D1DEE">
        <w:rPr>
          <w:rFonts w:cstheme="minorHAnsi"/>
          <w:sz w:val="24"/>
          <w:szCs w:val="24"/>
        </w:rPr>
        <w:t>201</w:t>
      </w:r>
      <w:r w:rsidR="002A2FC9">
        <w:rPr>
          <w:rFonts w:cstheme="minorHAnsi"/>
          <w:sz w:val="24"/>
          <w:szCs w:val="24"/>
        </w:rPr>
        <w:t>9</w:t>
      </w:r>
      <w:proofErr w:type="gramEnd"/>
      <w:r w:rsidR="004D1DEE">
        <w:rPr>
          <w:rFonts w:cstheme="minorHAnsi"/>
          <w:sz w:val="24"/>
          <w:szCs w:val="24"/>
        </w:rPr>
        <w:t xml:space="preserve"> to September 30, </w:t>
      </w:r>
      <w:proofErr w:type="gramStart"/>
      <w:r w:rsidR="004D1DEE">
        <w:rPr>
          <w:rFonts w:cstheme="minorHAnsi"/>
          <w:sz w:val="24"/>
          <w:szCs w:val="24"/>
        </w:rPr>
        <w:t>20</w:t>
      </w:r>
      <w:r w:rsidR="002A2FC9">
        <w:rPr>
          <w:rFonts w:cstheme="minorHAnsi"/>
          <w:sz w:val="24"/>
          <w:szCs w:val="24"/>
        </w:rPr>
        <w:t>20</w:t>
      </w:r>
      <w:proofErr w:type="gramEnd"/>
      <w:r w:rsidR="004D1DEE">
        <w:rPr>
          <w:rFonts w:cstheme="minorHAnsi"/>
          <w:sz w:val="24"/>
          <w:szCs w:val="24"/>
        </w:rPr>
        <w:t xml:space="preserve"> have been archived </w:t>
      </w:r>
      <w:r w:rsidR="008C4D54">
        <w:rPr>
          <w:rFonts w:cstheme="minorHAnsi"/>
          <w:sz w:val="24"/>
          <w:szCs w:val="24"/>
        </w:rPr>
        <w:t xml:space="preserve">to a </w:t>
      </w:r>
      <w:r w:rsidR="00175B0D">
        <w:rPr>
          <w:rFonts w:cstheme="minorHAnsi"/>
          <w:sz w:val="24"/>
          <w:szCs w:val="24"/>
        </w:rPr>
        <w:t xml:space="preserve">separate </w:t>
      </w:r>
      <w:r w:rsidR="00D217D0">
        <w:rPr>
          <w:rFonts w:cstheme="minorHAnsi"/>
          <w:sz w:val="24"/>
          <w:szCs w:val="24"/>
        </w:rPr>
        <w:t>dataset.</w:t>
      </w:r>
      <w:r w:rsidR="00175B0D">
        <w:rPr>
          <w:rFonts w:cstheme="minorHAnsi"/>
          <w:sz w:val="24"/>
          <w:szCs w:val="24"/>
        </w:rPr>
        <w:t xml:space="preserve"> The archived data</w:t>
      </w:r>
      <w:r w:rsidR="00D217D0">
        <w:rPr>
          <w:rFonts w:cstheme="minorHAnsi"/>
          <w:sz w:val="24"/>
          <w:szCs w:val="24"/>
        </w:rPr>
        <w:t>set</w:t>
      </w:r>
      <w:r w:rsidR="00175B0D">
        <w:rPr>
          <w:rFonts w:cstheme="minorHAnsi"/>
          <w:sz w:val="24"/>
          <w:szCs w:val="24"/>
        </w:rPr>
        <w:t xml:space="preserve"> is</w:t>
      </w:r>
      <w:r w:rsidR="00C0112C">
        <w:rPr>
          <w:rFonts w:cstheme="minorHAnsi"/>
          <w:sz w:val="24"/>
          <w:szCs w:val="24"/>
        </w:rPr>
        <w:t xml:space="preserve"> </w:t>
      </w:r>
      <w:r w:rsidR="002A2FC9">
        <w:rPr>
          <w:rFonts w:cstheme="minorHAnsi"/>
          <w:sz w:val="24"/>
          <w:szCs w:val="24"/>
        </w:rPr>
        <w:t xml:space="preserve">divided </w:t>
      </w:r>
      <w:r w:rsidR="001A6A3C">
        <w:rPr>
          <w:rFonts w:cstheme="minorHAnsi"/>
          <w:sz w:val="24"/>
          <w:szCs w:val="24"/>
        </w:rPr>
        <w:t>into</w:t>
      </w:r>
      <w:r w:rsidR="002A2FC9">
        <w:rPr>
          <w:rFonts w:cstheme="minorHAnsi"/>
          <w:sz w:val="24"/>
          <w:szCs w:val="24"/>
        </w:rPr>
        <w:t xml:space="preserve"> 2-year incremented files. The files are </w:t>
      </w:r>
      <w:r w:rsidR="00C0112C">
        <w:rPr>
          <w:rFonts w:cstheme="minorHAnsi"/>
          <w:sz w:val="24"/>
          <w:szCs w:val="24"/>
        </w:rPr>
        <w:t>available</w:t>
      </w:r>
      <w:r w:rsidR="004D1DEE">
        <w:rPr>
          <w:rFonts w:cstheme="minorHAnsi"/>
          <w:sz w:val="24"/>
          <w:szCs w:val="24"/>
        </w:rPr>
        <w:t xml:space="preserve"> in the Resources section</w:t>
      </w:r>
      <w:r w:rsidR="00013AF7">
        <w:rPr>
          <w:rFonts w:cstheme="minorHAnsi"/>
          <w:sz w:val="24"/>
          <w:szCs w:val="24"/>
        </w:rPr>
        <w:t xml:space="preserve"> of</w:t>
      </w:r>
      <w:r w:rsidR="002C5439">
        <w:rPr>
          <w:rFonts w:cstheme="minorHAnsi"/>
          <w:sz w:val="24"/>
          <w:szCs w:val="24"/>
        </w:rPr>
        <w:t xml:space="preserve"> the</w:t>
      </w:r>
      <w:r w:rsidR="00013AF7">
        <w:rPr>
          <w:rFonts w:cstheme="minorHAnsi"/>
          <w:sz w:val="24"/>
          <w:szCs w:val="24"/>
        </w:rPr>
        <w:t xml:space="preserve"> Market Saturation and Utilization State-County</w:t>
      </w:r>
      <w:r w:rsidR="00175B0D">
        <w:rPr>
          <w:rFonts w:cstheme="minorHAnsi"/>
          <w:sz w:val="24"/>
          <w:szCs w:val="24"/>
        </w:rPr>
        <w:t xml:space="preserve"> page</w:t>
      </w:r>
      <w:r w:rsidR="000646B2">
        <w:rPr>
          <w:rFonts w:cstheme="minorHAnsi"/>
          <w:sz w:val="24"/>
          <w:szCs w:val="24"/>
        </w:rPr>
        <w:t xml:space="preserve">. </w:t>
      </w:r>
      <w:r w:rsidR="00B7644D">
        <w:rPr>
          <w:rFonts w:cstheme="minorHAnsi"/>
          <w:sz w:val="24"/>
          <w:szCs w:val="24"/>
        </w:rPr>
        <w:t>Any moratoria states/counties are listed in the archived data</w:t>
      </w:r>
      <w:r w:rsidR="00D217D0">
        <w:rPr>
          <w:rFonts w:cstheme="minorHAnsi"/>
          <w:sz w:val="24"/>
          <w:szCs w:val="24"/>
        </w:rPr>
        <w:t>set</w:t>
      </w:r>
      <w:r w:rsidR="00013AF7">
        <w:rPr>
          <w:rFonts w:cstheme="minorHAnsi"/>
          <w:sz w:val="24"/>
          <w:szCs w:val="24"/>
        </w:rPr>
        <w:t xml:space="preserve"> and </w:t>
      </w:r>
      <w:r w:rsidR="00175B0D">
        <w:rPr>
          <w:rFonts w:cstheme="minorHAnsi"/>
          <w:sz w:val="24"/>
          <w:szCs w:val="24"/>
        </w:rPr>
        <w:t>are</w:t>
      </w:r>
      <w:r w:rsidR="00B7644D">
        <w:rPr>
          <w:rFonts w:cstheme="minorHAnsi"/>
          <w:sz w:val="24"/>
          <w:szCs w:val="24"/>
        </w:rPr>
        <w:t xml:space="preserve"> not included in the state/county interactive map.</w:t>
      </w:r>
      <w:r w:rsidR="00B7644D" w:rsidRPr="00265421">
        <w:rPr>
          <w:rFonts w:cstheme="minorHAnsi"/>
          <w:sz w:val="24"/>
          <w:szCs w:val="24"/>
        </w:rPr>
        <w:t xml:space="preserve"> The CBSA interactive </w:t>
      </w:r>
      <w:r w:rsidR="00B7644D" w:rsidRPr="00265421">
        <w:rPr>
          <w:rFonts w:cstheme="minorHAnsi"/>
          <w:sz w:val="24"/>
          <w:szCs w:val="24"/>
        </w:rPr>
        <w:lastRenderedPageBreak/>
        <w:t xml:space="preserve">map does not include moratoria information as the moratoria </w:t>
      </w:r>
      <w:proofErr w:type="gramStart"/>
      <w:r w:rsidR="00B7644D" w:rsidRPr="00265421">
        <w:rPr>
          <w:rFonts w:cstheme="minorHAnsi"/>
          <w:sz w:val="24"/>
          <w:szCs w:val="24"/>
        </w:rPr>
        <w:t>were</w:t>
      </w:r>
      <w:proofErr w:type="gramEnd"/>
      <w:r w:rsidR="00B7644D" w:rsidRPr="00265421">
        <w:rPr>
          <w:rFonts w:cstheme="minorHAnsi"/>
          <w:sz w:val="24"/>
          <w:szCs w:val="24"/>
        </w:rPr>
        <w:t xml:space="preserve"> enacted statewide. CBSAs can cross state lines and extend into non-moratoria states</w:t>
      </w:r>
      <w:r w:rsidR="00B7644D">
        <w:rPr>
          <w:rFonts w:cstheme="minorHAnsi"/>
          <w:sz w:val="24"/>
          <w:szCs w:val="24"/>
        </w:rPr>
        <w:t xml:space="preserve">. </w:t>
      </w:r>
      <w:r w:rsidR="008C4D54" w:rsidRPr="00265421">
        <w:rPr>
          <w:rFonts w:cstheme="minorHAnsi"/>
          <w:sz w:val="24"/>
          <w:szCs w:val="24"/>
        </w:rPr>
        <w:t>On January 30, 2019, the CMS temporary provider enrollment moratoria were lifted.</w:t>
      </w:r>
      <w:r w:rsidR="00B7644D" w:rsidRPr="00B7644D">
        <w:rPr>
          <w:rFonts w:cstheme="minorHAnsi"/>
          <w:sz w:val="24"/>
          <w:szCs w:val="24"/>
        </w:rPr>
        <w:t xml:space="preserve"> </w:t>
      </w:r>
      <w:r w:rsidR="00B7644D" w:rsidRPr="00265421">
        <w:rPr>
          <w:rFonts w:cstheme="minorHAnsi"/>
          <w:sz w:val="24"/>
          <w:szCs w:val="24"/>
        </w:rPr>
        <w:t xml:space="preserve">Therefore, the reference periods added during or after Release 10 do not include moratoria </w:t>
      </w:r>
      <w:r w:rsidR="00B7644D">
        <w:rPr>
          <w:rFonts w:cstheme="minorHAnsi"/>
          <w:sz w:val="24"/>
          <w:szCs w:val="24"/>
        </w:rPr>
        <w:t>differences</w:t>
      </w:r>
      <w:r w:rsidR="00B7644D" w:rsidRPr="00265421">
        <w:rPr>
          <w:rFonts w:cstheme="minorHAnsi"/>
          <w:sz w:val="24"/>
          <w:szCs w:val="24"/>
        </w:rPr>
        <w:t xml:space="preserve">. From Release 6 to Release 9 (reference period January 1, </w:t>
      </w:r>
      <w:proofErr w:type="gramStart"/>
      <w:r w:rsidR="00B7644D" w:rsidRPr="00265421">
        <w:rPr>
          <w:rFonts w:cstheme="minorHAnsi"/>
          <w:sz w:val="24"/>
          <w:szCs w:val="24"/>
        </w:rPr>
        <w:t>2016</w:t>
      </w:r>
      <w:proofErr w:type="gramEnd"/>
      <w:r w:rsidR="00B7644D" w:rsidRPr="00265421">
        <w:rPr>
          <w:rFonts w:cstheme="minorHAnsi"/>
          <w:sz w:val="24"/>
          <w:szCs w:val="24"/>
        </w:rPr>
        <w:t xml:space="preserve"> to December 31, </w:t>
      </w:r>
      <w:proofErr w:type="gramStart"/>
      <w:r w:rsidR="00B7644D" w:rsidRPr="00265421">
        <w:rPr>
          <w:rFonts w:cstheme="minorHAnsi"/>
          <w:sz w:val="24"/>
          <w:szCs w:val="24"/>
        </w:rPr>
        <w:t>2016</w:t>
      </w:r>
      <w:proofErr w:type="gramEnd"/>
      <w:r w:rsidR="00B7644D" w:rsidRPr="00265421">
        <w:rPr>
          <w:rFonts w:cstheme="minorHAnsi"/>
          <w:sz w:val="24"/>
          <w:szCs w:val="24"/>
        </w:rPr>
        <w:t xml:space="preserve"> through reference period April 1, </w:t>
      </w:r>
      <w:proofErr w:type="gramStart"/>
      <w:r w:rsidR="00B7644D" w:rsidRPr="00265421">
        <w:rPr>
          <w:rFonts w:cstheme="minorHAnsi"/>
          <w:sz w:val="24"/>
          <w:szCs w:val="24"/>
        </w:rPr>
        <w:t>2017</w:t>
      </w:r>
      <w:proofErr w:type="gramEnd"/>
      <w:r w:rsidR="00B7644D" w:rsidRPr="00265421">
        <w:rPr>
          <w:rFonts w:cstheme="minorHAnsi"/>
          <w:sz w:val="24"/>
          <w:szCs w:val="24"/>
        </w:rPr>
        <w:t xml:space="preserve"> to March 31, 2018), the state/county</w:t>
      </w:r>
      <w:r w:rsidR="00B7644D">
        <w:rPr>
          <w:rFonts w:cstheme="minorHAnsi"/>
          <w:sz w:val="24"/>
          <w:szCs w:val="24"/>
        </w:rPr>
        <w:t xml:space="preserve"> archived data</w:t>
      </w:r>
      <w:r w:rsidR="00D217D0">
        <w:rPr>
          <w:rFonts w:cstheme="minorHAnsi"/>
          <w:sz w:val="24"/>
          <w:szCs w:val="24"/>
        </w:rPr>
        <w:t>set</w:t>
      </w:r>
      <w:r w:rsidR="00B7644D" w:rsidRPr="00265421">
        <w:rPr>
          <w:rFonts w:cstheme="minorHAnsi"/>
          <w:sz w:val="24"/>
          <w:szCs w:val="24"/>
        </w:rPr>
        <w:t xml:space="preserve"> reflects the moratoria statuses as of September 1, 2017, not the statuses of moratoria in effect during such reference periods.</w:t>
      </w:r>
      <w:r w:rsidR="008C4D54">
        <w:rPr>
          <w:rFonts w:cstheme="minorHAnsi"/>
          <w:sz w:val="24"/>
          <w:szCs w:val="24"/>
        </w:rPr>
        <w:t xml:space="preserve"> </w:t>
      </w:r>
      <w:r w:rsidR="00AF5E91" w:rsidRPr="00265421">
        <w:rPr>
          <w:rFonts w:cstheme="minorHAnsi"/>
          <w:sz w:val="24"/>
          <w:szCs w:val="24"/>
        </w:rPr>
        <w:t xml:space="preserve">As such, it may not be possible to make direct inferences regarding potential impacts of moratoria based on </w:t>
      </w:r>
      <w:r w:rsidR="008C2AB2" w:rsidRPr="00265421">
        <w:rPr>
          <w:rFonts w:cstheme="minorHAnsi"/>
          <w:sz w:val="24"/>
          <w:szCs w:val="24"/>
        </w:rPr>
        <w:t xml:space="preserve">the </w:t>
      </w:r>
      <w:r w:rsidR="004704F6" w:rsidRPr="00265421">
        <w:rPr>
          <w:rFonts w:cstheme="minorHAnsi"/>
          <w:sz w:val="24"/>
          <w:szCs w:val="24"/>
        </w:rPr>
        <w:t>s</w:t>
      </w:r>
      <w:r w:rsidR="008C2AB2" w:rsidRPr="00265421">
        <w:rPr>
          <w:rFonts w:cstheme="minorHAnsi"/>
          <w:sz w:val="24"/>
          <w:szCs w:val="24"/>
        </w:rPr>
        <w:t>tate/</w:t>
      </w:r>
      <w:r w:rsidR="004704F6" w:rsidRPr="00265421">
        <w:rPr>
          <w:rFonts w:cstheme="minorHAnsi"/>
          <w:sz w:val="24"/>
          <w:szCs w:val="24"/>
        </w:rPr>
        <w:t>c</w:t>
      </w:r>
      <w:r w:rsidR="008C2AB2" w:rsidRPr="00265421">
        <w:rPr>
          <w:rFonts w:cstheme="minorHAnsi"/>
          <w:sz w:val="24"/>
          <w:szCs w:val="24"/>
        </w:rPr>
        <w:t xml:space="preserve">ounty </w:t>
      </w:r>
      <w:r w:rsidR="00B47AFD">
        <w:rPr>
          <w:rFonts w:cstheme="minorHAnsi"/>
          <w:sz w:val="24"/>
          <w:szCs w:val="24"/>
        </w:rPr>
        <w:t>information</w:t>
      </w:r>
      <w:r w:rsidR="00AF5E91" w:rsidRPr="00265421">
        <w:rPr>
          <w:rFonts w:cstheme="minorHAnsi"/>
          <w:sz w:val="24"/>
          <w:szCs w:val="24"/>
        </w:rPr>
        <w:t xml:space="preserve"> alone. For additional information, please see CMS’ Provider Enrollment Moratorium webpage, at:</w:t>
      </w:r>
      <w:r w:rsidR="009912B0">
        <w:rPr>
          <w:rFonts w:cstheme="minorHAnsi"/>
          <w:sz w:val="24"/>
          <w:szCs w:val="24"/>
        </w:rPr>
        <w:t xml:space="preserve"> </w:t>
      </w:r>
      <w:hyperlink r:id="rId11" w:history="1">
        <w:r w:rsidR="009912B0">
          <w:rPr>
            <w:rStyle w:val="Hyperlink"/>
          </w:rPr>
          <w:t>https://www.cms.gov/medicare/enrollment-renewal/providers-suppliers/chain-ownership-system-pecos/provider-enrollment-moratoria</w:t>
        </w:r>
      </w:hyperlink>
      <w:r w:rsidR="009912B0">
        <w:t>.</w:t>
      </w:r>
      <w:r w:rsidR="00AF5E91" w:rsidRPr="00265421">
        <w:rPr>
          <w:rFonts w:cstheme="minorHAnsi"/>
          <w:sz w:val="24"/>
          <w:szCs w:val="24"/>
        </w:rPr>
        <w:t xml:space="preserve"> </w:t>
      </w:r>
    </w:p>
    <w:p w14:paraId="267209BA" w14:textId="39AEB91A" w:rsidR="00E019CF" w:rsidRPr="00265421" w:rsidRDefault="00E019CF" w:rsidP="009B6EC2">
      <w:pPr>
        <w:pStyle w:val="Heading3"/>
        <w:rPr>
          <w:rFonts w:asciiTheme="minorHAnsi" w:hAnsiTheme="minorHAnsi" w:cstheme="minorHAnsi"/>
        </w:rPr>
      </w:pPr>
      <w:r w:rsidRPr="00265421">
        <w:rPr>
          <w:rFonts w:asciiTheme="minorHAnsi" w:hAnsiTheme="minorHAnsi" w:cstheme="minorHAnsi"/>
        </w:rPr>
        <w:t>Market Saturation and Utilization</w:t>
      </w:r>
      <w:r w:rsidR="00571709" w:rsidRPr="00265421">
        <w:rPr>
          <w:rFonts w:asciiTheme="minorHAnsi" w:hAnsiTheme="minorHAnsi" w:cstheme="minorHAnsi"/>
        </w:rPr>
        <w:t xml:space="preserve"> Interactive</w:t>
      </w:r>
      <w:r w:rsidRPr="00265421">
        <w:rPr>
          <w:rFonts w:asciiTheme="minorHAnsi" w:hAnsiTheme="minorHAnsi" w:cstheme="minorHAnsi"/>
        </w:rPr>
        <w:t xml:space="preserve"> Trend </w:t>
      </w:r>
      <w:r w:rsidR="00571709" w:rsidRPr="00265421">
        <w:rPr>
          <w:rFonts w:asciiTheme="minorHAnsi" w:hAnsiTheme="minorHAnsi" w:cstheme="minorHAnsi"/>
        </w:rPr>
        <w:t>Graph</w:t>
      </w:r>
    </w:p>
    <w:p w14:paraId="0AE4B883" w14:textId="639EDF6A" w:rsidR="00501E42" w:rsidRPr="00265421" w:rsidRDefault="00E019CF" w:rsidP="00464365">
      <w:pPr>
        <w:spacing w:after="0" w:line="240" w:lineRule="auto"/>
        <w:textAlignment w:val="top"/>
        <w:rPr>
          <w:rFonts w:cstheme="minorHAnsi"/>
          <w:color w:val="FF0000"/>
          <w:sz w:val="24"/>
          <w:szCs w:val="24"/>
        </w:rPr>
      </w:pPr>
      <w:r w:rsidRPr="00265421">
        <w:rPr>
          <w:rFonts w:cstheme="minorHAnsi"/>
          <w:sz w:val="24"/>
          <w:szCs w:val="24"/>
        </w:rPr>
        <w:t>The</w:t>
      </w:r>
      <w:r w:rsidR="00571709" w:rsidRPr="00265421">
        <w:rPr>
          <w:rFonts w:cstheme="minorHAnsi"/>
          <w:sz w:val="24"/>
          <w:szCs w:val="24"/>
        </w:rPr>
        <w:t xml:space="preserve"> interactive</w:t>
      </w:r>
      <w:r w:rsidRPr="00265421">
        <w:rPr>
          <w:rFonts w:cstheme="minorHAnsi"/>
          <w:sz w:val="24"/>
          <w:szCs w:val="24"/>
        </w:rPr>
        <w:t xml:space="preserve"> </w:t>
      </w:r>
      <w:r w:rsidR="00571709" w:rsidRPr="00265421">
        <w:rPr>
          <w:rFonts w:cstheme="minorHAnsi"/>
          <w:sz w:val="24"/>
          <w:szCs w:val="24"/>
        </w:rPr>
        <w:t xml:space="preserve">trend graph </w:t>
      </w:r>
      <w:r w:rsidRPr="00265421">
        <w:rPr>
          <w:rFonts w:cstheme="minorHAnsi"/>
          <w:sz w:val="24"/>
          <w:szCs w:val="24"/>
        </w:rPr>
        <w:t>display</w:t>
      </w:r>
      <w:r w:rsidR="0068160B" w:rsidRPr="00265421">
        <w:rPr>
          <w:rFonts w:cstheme="minorHAnsi"/>
          <w:sz w:val="24"/>
          <w:szCs w:val="24"/>
        </w:rPr>
        <w:t>s</w:t>
      </w:r>
      <w:r w:rsidRPr="00265421">
        <w:rPr>
          <w:rFonts w:cstheme="minorHAnsi"/>
          <w:sz w:val="24"/>
          <w:szCs w:val="24"/>
        </w:rPr>
        <w:t xml:space="preserve"> national and state-level trends </w:t>
      </w:r>
      <w:r w:rsidR="0068160B" w:rsidRPr="00265421">
        <w:rPr>
          <w:rFonts w:cstheme="minorHAnsi"/>
          <w:sz w:val="24"/>
          <w:szCs w:val="24"/>
        </w:rPr>
        <w:t xml:space="preserve">across all </w:t>
      </w:r>
      <w:r w:rsidR="009912B0">
        <w:rPr>
          <w:rFonts w:cstheme="minorHAnsi"/>
          <w:sz w:val="24"/>
          <w:szCs w:val="24"/>
        </w:rPr>
        <w:t xml:space="preserve">active </w:t>
      </w:r>
      <w:r w:rsidR="0068160B" w:rsidRPr="00265421">
        <w:rPr>
          <w:rFonts w:cstheme="minorHAnsi"/>
          <w:sz w:val="24"/>
          <w:szCs w:val="24"/>
        </w:rPr>
        <w:t>reference periods for</w:t>
      </w:r>
      <w:r w:rsidRPr="00265421">
        <w:rPr>
          <w:rFonts w:cstheme="minorHAnsi"/>
          <w:sz w:val="24"/>
          <w:szCs w:val="24"/>
        </w:rPr>
        <w:t xml:space="preserve"> the metrics and health service areas included in the Market Saturation and Utilization Data Tool. </w:t>
      </w:r>
      <w:r w:rsidR="00501E42" w:rsidRPr="00265421">
        <w:rPr>
          <w:rFonts w:eastAsia="Times New Roman" w:cstheme="minorHAnsi"/>
          <w:sz w:val="24"/>
          <w:szCs w:val="24"/>
        </w:rPr>
        <w:t xml:space="preserve">The interactive </w:t>
      </w:r>
      <w:r w:rsidR="00571709" w:rsidRPr="00265421">
        <w:rPr>
          <w:rFonts w:eastAsia="Times New Roman" w:cstheme="minorHAnsi"/>
          <w:sz w:val="24"/>
          <w:szCs w:val="24"/>
        </w:rPr>
        <w:t>trend graph</w:t>
      </w:r>
      <w:r w:rsidR="00501E42" w:rsidRPr="00265421">
        <w:rPr>
          <w:rFonts w:eastAsia="Times New Roman" w:cstheme="minorHAnsi"/>
          <w:sz w:val="24"/>
          <w:szCs w:val="24"/>
        </w:rPr>
        <w:t xml:space="preserve"> allows </w:t>
      </w:r>
      <w:r w:rsidR="00501E42" w:rsidRPr="00265421">
        <w:rPr>
          <w:rFonts w:cstheme="minorHAnsi"/>
          <w:sz w:val="24"/>
          <w:szCs w:val="24"/>
        </w:rPr>
        <w:t>users to graph trends over time for selected geographies at the national and state-level by selecting a metric and he</w:t>
      </w:r>
      <w:r w:rsidR="00D13D8F" w:rsidRPr="00265421">
        <w:rPr>
          <w:rFonts w:cstheme="minorHAnsi"/>
          <w:sz w:val="24"/>
          <w:szCs w:val="24"/>
        </w:rPr>
        <w:t>alth service area from the drop</w:t>
      </w:r>
      <w:r w:rsidR="00501E42" w:rsidRPr="00265421">
        <w:rPr>
          <w:rFonts w:cstheme="minorHAnsi"/>
          <w:sz w:val="24"/>
          <w:szCs w:val="24"/>
        </w:rPr>
        <w:t>down menu.</w:t>
      </w:r>
    </w:p>
    <w:p w14:paraId="12716A2B" w14:textId="77777777" w:rsidR="00464365" w:rsidRPr="00265421" w:rsidRDefault="00464365" w:rsidP="00464365">
      <w:pPr>
        <w:spacing w:after="0" w:line="240" w:lineRule="auto"/>
        <w:textAlignment w:val="top"/>
        <w:rPr>
          <w:rFonts w:cstheme="minorHAnsi"/>
          <w:color w:val="FF0000"/>
          <w:sz w:val="24"/>
          <w:szCs w:val="24"/>
        </w:rPr>
      </w:pPr>
    </w:p>
    <w:p w14:paraId="5A31CF87" w14:textId="7DFD87E2" w:rsidR="00464365" w:rsidRPr="00265421" w:rsidRDefault="00BC4965" w:rsidP="00AF5E91">
      <w:pPr>
        <w:rPr>
          <w:rFonts w:cstheme="minorHAnsi"/>
          <w:sz w:val="24"/>
          <w:szCs w:val="24"/>
        </w:rPr>
      </w:pPr>
      <w:r w:rsidRPr="00265421">
        <w:rPr>
          <w:rFonts w:cstheme="minorHAnsi"/>
          <w:sz w:val="24"/>
          <w:szCs w:val="24"/>
        </w:rPr>
        <w:t xml:space="preserve">Begin by selecting the </w:t>
      </w:r>
      <w:r w:rsidR="004704F6" w:rsidRPr="00265421">
        <w:rPr>
          <w:rFonts w:cstheme="minorHAnsi"/>
          <w:sz w:val="24"/>
          <w:szCs w:val="24"/>
        </w:rPr>
        <w:t>s</w:t>
      </w:r>
      <w:r w:rsidR="00D37543" w:rsidRPr="00265421">
        <w:rPr>
          <w:rFonts w:cstheme="minorHAnsi"/>
          <w:sz w:val="24"/>
          <w:szCs w:val="24"/>
        </w:rPr>
        <w:t>tate/</w:t>
      </w:r>
      <w:r w:rsidR="004704F6" w:rsidRPr="00265421">
        <w:rPr>
          <w:rFonts w:cstheme="minorHAnsi"/>
          <w:sz w:val="24"/>
          <w:szCs w:val="24"/>
        </w:rPr>
        <w:t>c</w:t>
      </w:r>
      <w:r w:rsidR="00D37543" w:rsidRPr="00265421">
        <w:rPr>
          <w:rFonts w:cstheme="minorHAnsi"/>
          <w:sz w:val="24"/>
          <w:szCs w:val="24"/>
        </w:rPr>
        <w:t>ounty</w:t>
      </w:r>
      <w:r w:rsidRPr="00265421">
        <w:rPr>
          <w:rFonts w:cstheme="minorHAnsi"/>
          <w:sz w:val="24"/>
          <w:szCs w:val="24"/>
        </w:rPr>
        <w:t xml:space="preserve"> tab.</w:t>
      </w:r>
      <w:r w:rsidR="00DC2223" w:rsidRPr="00265421">
        <w:rPr>
          <w:rFonts w:cstheme="minorHAnsi"/>
          <w:sz w:val="24"/>
          <w:szCs w:val="24"/>
        </w:rPr>
        <w:t xml:space="preserve"> </w:t>
      </w:r>
      <w:r w:rsidRPr="00265421">
        <w:rPr>
          <w:rFonts w:cstheme="minorHAnsi"/>
          <w:sz w:val="24"/>
          <w:szCs w:val="24"/>
        </w:rPr>
        <w:t xml:space="preserve">Next, </w:t>
      </w:r>
      <w:r w:rsidR="00464365" w:rsidRPr="00265421">
        <w:rPr>
          <w:rFonts w:cstheme="minorHAnsi"/>
          <w:sz w:val="24"/>
          <w:szCs w:val="24"/>
        </w:rPr>
        <w:t xml:space="preserve">select a Metric and Health Service Area from the dropdown. </w:t>
      </w:r>
      <w:r w:rsidRPr="00265421">
        <w:rPr>
          <w:rFonts w:cstheme="minorHAnsi"/>
          <w:sz w:val="24"/>
          <w:szCs w:val="24"/>
        </w:rPr>
        <w:t>Finally</w:t>
      </w:r>
      <w:r w:rsidR="00464365" w:rsidRPr="00265421">
        <w:rPr>
          <w:rFonts w:cstheme="minorHAnsi"/>
          <w:sz w:val="24"/>
          <w:szCs w:val="24"/>
        </w:rPr>
        <w:t xml:space="preserve">, click on the </w:t>
      </w:r>
      <w:r w:rsidR="004704F6" w:rsidRPr="00265421">
        <w:rPr>
          <w:rFonts w:cstheme="minorHAnsi"/>
          <w:sz w:val="24"/>
          <w:szCs w:val="24"/>
        </w:rPr>
        <w:t>s</w:t>
      </w:r>
      <w:r w:rsidR="00464365" w:rsidRPr="00265421">
        <w:rPr>
          <w:rFonts w:cstheme="minorHAnsi"/>
          <w:sz w:val="24"/>
          <w:szCs w:val="24"/>
        </w:rPr>
        <w:t xml:space="preserve">tate of interest. A trend line graph of the selected metric will be displayed for the available reference periods. Additional </w:t>
      </w:r>
      <w:r w:rsidR="004704F6" w:rsidRPr="00265421">
        <w:rPr>
          <w:rFonts w:cstheme="minorHAnsi"/>
          <w:sz w:val="24"/>
          <w:szCs w:val="24"/>
        </w:rPr>
        <w:t>s</w:t>
      </w:r>
      <w:r w:rsidR="00464365" w:rsidRPr="00265421">
        <w:rPr>
          <w:rFonts w:cstheme="minorHAnsi"/>
          <w:sz w:val="24"/>
          <w:szCs w:val="24"/>
        </w:rPr>
        <w:t xml:space="preserve">tates and </w:t>
      </w:r>
      <w:r w:rsidR="004704F6" w:rsidRPr="00265421">
        <w:rPr>
          <w:rFonts w:cstheme="minorHAnsi"/>
          <w:sz w:val="24"/>
          <w:szCs w:val="24"/>
        </w:rPr>
        <w:t>n</w:t>
      </w:r>
      <w:r w:rsidR="00464365" w:rsidRPr="00265421">
        <w:rPr>
          <w:rFonts w:cstheme="minorHAnsi"/>
          <w:sz w:val="24"/>
          <w:szCs w:val="24"/>
        </w:rPr>
        <w:t xml:space="preserve">ation + </w:t>
      </w:r>
      <w:r w:rsidR="004704F6" w:rsidRPr="00265421">
        <w:rPr>
          <w:rFonts w:cstheme="minorHAnsi"/>
          <w:sz w:val="24"/>
          <w:szCs w:val="24"/>
        </w:rPr>
        <w:t>t</w:t>
      </w:r>
      <w:r w:rsidR="00464365" w:rsidRPr="00265421">
        <w:rPr>
          <w:rFonts w:cstheme="minorHAnsi"/>
          <w:sz w:val="24"/>
          <w:szCs w:val="24"/>
        </w:rPr>
        <w:t xml:space="preserve">erritories can be added and viewed together on a single graph by selecting the state(s) or </w:t>
      </w:r>
      <w:r w:rsidR="004704F6" w:rsidRPr="00265421">
        <w:rPr>
          <w:rFonts w:cstheme="minorHAnsi"/>
          <w:sz w:val="24"/>
          <w:szCs w:val="24"/>
        </w:rPr>
        <w:t>n</w:t>
      </w:r>
      <w:r w:rsidR="00464365" w:rsidRPr="00265421">
        <w:rPr>
          <w:rFonts w:cstheme="minorHAnsi"/>
          <w:sz w:val="24"/>
          <w:szCs w:val="24"/>
        </w:rPr>
        <w:t xml:space="preserve">ation + </w:t>
      </w:r>
      <w:r w:rsidR="004704F6" w:rsidRPr="00265421">
        <w:rPr>
          <w:rFonts w:cstheme="minorHAnsi"/>
          <w:sz w:val="24"/>
          <w:szCs w:val="24"/>
        </w:rPr>
        <w:t>t</w:t>
      </w:r>
      <w:r w:rsidR="00464365" w:rsidRPr="00265421">
        <w:rPr>
          <w:rFonts w:cstheme="minorHAnsi"/>
          <w:sz w:val="24"/>
          <w:szCs w:val="24"/>
        </w:rPr>
        <w:t xml:space="preserve">erritories using the dropdown menu above the graph. Data values for the selected additional states and </w:t>
      </w:r>
      <w:r w:rsidR="004704F6" w:rsidRPr="00265421">
        <w:rPr>
          <w:rFonts w:cstheme="minorHAnsi"/>
          <w:sz w:val="24"/>
          <w:szCs w:val="24"/>
        </w:rPr>
        <w:t>n</w:t>
      </w:r>
      <w:r w:rsidR="00464365" w:rsidRPr="00265421">
        <w:rPr>
          <w:rFonts w:cstheme="minorHAnsi"/>
          <w:sz w:val="24"/>
          <w:szCs w:val="24"/>
        </w:rPr>
        <w:t xml:space="preserve">ation + </w:t>
      </w:r>
      <w:r w:rsidR="004704F6" w:rsidRPr="00265421">
        <w:rPr>
          <w:rFonts w:cstheme="minorHAnsi"/>
          <w:sz w:val="24"/>
          <w:szCs w:val="24"/>
        </w:rPr>
        <w:t>t</w:t>
      </w:r>
      <w:r w:rsidR="00464365" w:rsidRPr="00265421">
        <w:rPr>
          <w:rFonts w:cstheme="minorHAnsi"/>
          <w:sz w:val="24"/>
          <w:szCs w:val="24"/>
        </w:rPr>
        <w:t>erritories are displayed by scrolling over the trend lines.</w:t>
      </w:r>
    </w:p>
    <w:p w14:paraId="0277AD54" w14:textId="2B93A51B" w:rsidR="00AF5E91" w:rsidRPr="00265421" w:rsidRDefault="00AF5E91" w:rsidP="00AF5E91">
      <w:pPr>
        <w:rPr>
          <w:rFonts w:cstheme="minorHAnsi"/>
          <w:i/>
          <w:sz w:val="20"/>
          <w:szCs w:val="20"/>
        </w:rPr>
      </w:pPr>
      <w:r w:rsidRPr="00265421">
        <w:rPr>
          <w:rFonts w:cstheme="minorHAnsi"/>
          <w:i/>
          <w:sz w:val="20"/>
          <w:szCs w:val="20"/>
        </w:rPr>
        <w:t>Notes:</w:t>
      </w:r>
    </w:p>
    <w:p w14:paraId="44412BE8" w14:textId="39D6800F" w:rsidR="00AF5E91" w:rsidRPr="00265421" w:rsidRDefault="00AF5E91" w:rsidP="00AF5E91">
      <w:pPr>
        <w:pStyle w:val="ListParagraph"/>
        <w:numPr>
          <w:ilvl w:val="0"/>
          <w:numId w:val="3"/>
        </w:numPr>
        <w:rPr>
          <w:rFonts w:cstheme="minorHAnsi"/>
          <w:i/>
          <w:sz w:val="20"/>
          <w:szCs w:val="20"/>
        </w:rPr>
      </w:pPr>
      <w:r w:rsidRPr="00265421">
        <w:rPr>
          <w:rFonts w:cstheme="minorHAnsi"/>
          <w:i/>
          <w:sz w:val="20"/>
          <w:szCs w:val="20"/>
        </w:rPr>
        <w:t xml:space="preserve">The initial release of the ambulance and home health data (2016-01-29) defined </w:t>
      </w:r>
      <w:r w:rsidR="00BD4DBB" w:rsidRPr="00265421">
        <w:rPr>
          <w:rFonts w:cstheme="minorHAnsi"/>
          <w:i/>
          <w:sz w:val="20"/>
          <w:szCs w:val="20"/>
        </w:rPr>
        <w:t>an</w:t>
      </w:r>
      <w:r w:rsidRPr="00265421">
        <w:rPr>
          <w:rFonts w:cstheme="minorHAnsi"/>
          <w:i/>
          <w:sz w:val="20"/>
          <w:szCs w:val="20"/>
        </w:rPr>
        <w:t xml:space="preserve"> FFS beneficiary as being enrolled in Part A and Part B. All subsequent releases define </w:t>
      </w:r>
      <w:r w:rsidR="00BD4DBB" w:rsidRPr="00265421">
        <w:rPr>
          <w:rFonts w:cstheme="minorHAnsi"/>
          <w:i/>
          <w:sz w:val="20"/>
          <w:szCs w:val="20"/>
        </w:rPr>
        <w:t>an</w:t>
      </w:r>
      <w:r w:rsidRPr="00265421">
        <w:rPr>
          <w:rFonts w:cstheme="minorHAnsi"/>
          <w:i/>
          <w:sz w:val="20"/>
          <w:szCs w:val="20"/>
        </w:rPr>
        <w:t xml:space="preserve"> FFS beneficiary as being enrolled in Part A and/or Part B.</w:t>
      </w:r>
    </w:p>
    <w:p w14:paraId="133E4C90" w14:textId="77777777" w:rsidR="00AF5E91" w:rsidRPr="00265421" w:rsidRDefault="00AF5E91" w:rsidP="00AF5E91">
      <w:pPr>
        <w:pStyle w:val="ListParagraph"/>
        <w:numPr>
          <w:ilvl w:val="0"/>
          <w:numId w:val="3"/>
        </w:numPr>
        <w:rPr>
          <w:rFonts w:cstheme="minorHAnsi"/>
          <w:i/>
          <w:sz w:val="20"/>
          <w:szCs w:val="20"/>
        </w:rPr>
      </w:pPr>
      <w:r w:rsidRPr="00265421">
        <w:rPr>
          <w:rFonts w:cstheme="minorHAnsi"/>
          <w:i/>
          <w:sz w:val="20"/>
          <w:szCs w:val="20"/>
        </w:rPr>
        <w:t>The initial release of the ambulance and home health data (2016-01-29) defined a user of a health service area as any beneficiary who met the qualifying criteria for the health service area. All subsequent releases define a user of a health service area as any beneficiary who met the qualifying criteria for the health service and was a subset of the FFS beneficiary population.</w:t>
      </w:r>
    </w:p>
    <w:p w14:paraId="580BDC4B" w14:textId="77777777" w:rsidR="00AF5E91" w:rsidRPr="00265421" w:rsidRDefault="00AF5E91" w:rsidP="00AF5E91">
      <w:pPr>
        <w:pStyle w:val="ListParagraph"/>
        <w:numPr>
          <w:ilvl w:val="0"/>
          <w:numId w:val="3"/>
        </w:numPr>
        <w:rPr>
          <w:rFonts w:cstheme="minorHAnsi"/>
          <w:i/>
          <w:sz w:val="20"/>
          <w:szCs w:val="20"/>
        </w:rPr>
      </w:pPr>
      <w:r w:rsidRPr="00265421">
        <w:rPr>
          <w:rFonts w:cstheme="minorHAnsi"/>
          <w:i/>
          <w:color w:val="000000"/>
          <w:sz w:val="20"/>
          <w:szCs w:val="20"/>
        </w:rPr>
        <w:t>Ambulance (Emergency) data for the 2014-10-01 to 2015-09-30 and 2015-01-01 to 2015-12-31 reference periods as included in the second release (2016-06-22) were revised in the 2016-07-15 data files.</w:t>
      </w:r>
    </w:p>
    <w:p w14:paraId="5A0F1AFC" w14:textId="77777777" w:rsidR="00AF5E91" w:rsidRPr="00265421" w:rsidRDefault="00AF5E91" w:rsidP="00AF5E91">
      <w:pPr>
        <w:pStyle w:val="ListParagraph"/>
        <w:numPr>
          <w:ilvl w:val="0"/>
          <w:numId w:val="3"/>
        </w:numPr>
        <w:rPr>
          <w:rFonts w:cstheme="minorHAnsi"/>
          <w:i/>
          <w:sz w:val="20"/>
          <w:szCs w:val="20"/>
        </w:rPr>
      </w:pPr>
      <w:r w:rsidRPr="00265421">
        <w:rPr>
          <w:rFonts w:cstheme="minorHAnsi"/>
          <w:i/>
          <w:sz w:val="20"/>
          <w:szCs w:val="20"/>
        </w:rPr>
        <w:t xml:space="preserve">Total Payments </w:t>
      </w:r>
      <w:proofErr w:type="gramStart"/>
      <w:r w:rsidRPr="00265421">
        <w:rPr>
          <w:rFonts w:cstheme="minorHAnsi"/>
          <w:i/>
          <w:sz w:val="20"/>
          <w:szCs w:val="20"/>
        </w:rPr>
        <w:t>was</w:t>
      </w:r>
      <w:proofErr w:type="gramEnd"/>
      <w:r w:rsidRPr="00265421">
        <w:rPr>
          <w:rFonts w:cstheme="minorHAnsi"/>
          <w:i/>
          <w:sz w:val="20"/>
          <w:szCs w:val="20"/>
        </w:rPr>
        <w:t xml:space="preserve"> introduced in Release 6 (reference period 2016-01-01 to 2016-12-31). For the 12 service areas included in Releases 1 through 5, total payments were added to the existing historical data and therefore ran at different points in time. This can lead to minor changes in the data, typically less than a 1% difference. For this reason, there are some counties that do not include total payments data. Less than 1% of the counties are missing Total Payments. </w:t>
      </w:r>
    </w:p>
    <w:p w14:paraId="108B2B6A" w14:textId="77777777" w:rsidR="00AF5E91" w:rsidRPr="00265421" w:rsidRDefault="00AF5E91" w:rsidP="00AF5E91">
      <w:pPr>
        <w:pStyle w:val="ListParagraph"/>
        <w:numPr>
          <w:ilvl w:val="0"/>
          <w:numId w:val="3"/>
        </w:numPr>
        <w:rPr>
          <w:rFonts w:cstheme="minorHAnsi"/>
          <w:i/>
          <w:sz w:val="20"/>
          <w:szCs w:val="20"/>
        </w:rPr>
      </w:pPr>
      <w:r w:rsidRPr="00265421">
        <w:rPr>
          <w:rFonts w:cstheme="minorHAnsi"/>
          <w:i/>
          <w:sz w:val="20"/>
          <w:szCs w:val="20"/>
        </w:rPr>
        <w:t>The definition for IDTF Part A was refined for Release 6 (reference period 2016-01-01 to 2016-12-31). Releases 1 through 5 use HCPCS codes from the IDTF Part B claim line table where provider specialty equals 47 (Independent Diagnostic Testing Facility). Release 6 (reference period 2016-01-01 to 2016-12-</w:t>
      </w:r>
      <w:r w:rsidRPr="00265421">
        <w:rPr>
          <w:rFonts w:cstheme="minorHAnsi"/>
          <w:i/>
          <w:sz w:val="20"/>
          <w:szCs w:val="20"/>
        </w:rPr>
        <w:lastRenderedPageBreak/>
        <w:t xml:space="preserve">31) uses a specified list of HCPCS codes (included in Appendix A, tab “IDTF Part A”). This refinement resulted in approximately a 4% decrease in number of providers and number of users. </w:t>
      </w:r>
    </w:p>
    <w:p w14:paraId="460D2A45" w14:textId="72F60A0E" w:rsidR="00AF5E91" w:rsidRPr="00265421" w:rsidRDefault="00AF5E91" w:rsidP="00AF5E91">
      <w:pPr>
        <w:pStyle w:val="ListParagraph"/>
        <w:numPr>
          <w:ilvl w:val="0"/>
          <w:numId w:val="3"/>
        </w:numPr>
        <w:rPr>
          <w:rFonts w:cstheme="minorHAnsi"/>
          <w:i/>
          <w:sz w:val="20"/>
          <w:szCs w:val="20"/>
        </w:rPr>
      </w:pPr>
      <w:r w:rsidRPr="00265421">
        <w:rPr>
          <w:rFonts w:cstheme="minorHAnsi"/>
          <w:i/>
          <w:sz w:val="20"/>
          <w:szCs w:val="20"/>
        </w:rPr>
        <w:t xml:space="preserve">Starting with Release 7 (reference period 2016-04-01 to 2017-03-31), the interactive data set for all reference periods includes state and county level data for the following United States territories, commonwealths, and freely associated states: American Samoa (AS); Micronesia (FM); Guam (GU); Northern Mariana Islands (MP); Puerto Rico (PR); and the U.S. Virgin Islands (VI). All Market Saturation and Utilization Tool documentation will refer to these United States territories, commonwealths, and freely associated states as “territories”. The national-level data in the interactive data set for all reference periods reflects the U.S. plus the </w:t>
      </w:r>
      <w:proofErr w:type="gramStart"/>
      <w:r w:rsidRPr="00265421">
        <w:rPr>
          <w:rFonts w:cstheme="minorHAnsi"/>
          <w:i/>
          <w:sz w:val="20"/>
          <w:szCs w:val="20"/>
        </w:rPr>
        <w:t>aforementioned territories</w:t>
      </w:r>
      <w:proofErr w:type="gramEnd"/>
      <w:r w:rsidRPr="00265421">
        <w:rPr>
          <w:rFonts w:cstheme="minorHAnsi"/>
          <w:i/>
          <w:sz w:val="20"/>
          <w:szCs w:val="20"/>
        </w:rPr>
        <w:t xml:space="preserve">. </w:t>
      </w:r>
      <w:r w:rsidR="00D57190" w:rsidRPr="00265421">
        <w:rPr>
          <w:rFonts w:cstheme="minorHAnsi"/>
          <w:i/>
          <w:sz w:val="20"/>
          <w:szCs w:val="20"/>
        </w:rPr>
        <w:t xml:space="preserve">The interactive data set for CBSA-level data includes </w:t>
      </w:r>
      <w:r w:rsidR="004A0FD0" w:rsidRPr="00265421">
        <w:rPr>
          <w:rFonts w:cstheme="minorHAnsi"/>
          <w:i/>
          <w:sz w:val="20"/>
          <w:szCs w:val="20"/>
        </w:rPr>
        <w:t xml:space="preserve">two </w:t>
      </w:r>
      <w:r w:rsidR="00D57190" w:rsidRPr="00265421">
        <w:rPr>
          <w:rFonts w:cstheme="minorHAnsi"/>
          <w:i/>
          <w:sz w:val="20"/>
          <w:szCs w:val="20"/>
        </w:rPr>
        <w:t>reference period</w:t>
      </w:r>
      <w:r w:rsidR="00785515" w:rsidRPr="00265421">
        <w:rPr>
          <w:rFonts w:cstheme="minorHAnsi"/>
          <w:i/>
          <w:sz w:val="20"/>
          <w:szCs w:val="20"/>
        </w:rPr>
        <w:t>s</w:t>
      </w:r>
      <w:r w:rsidR="00D57190" w:rsidRPr="00265421">
        <w:rPr>
          <w:rFonts w:cstheme="minorHAnsi"/>
          <w:i/>
          <w:sz w:val="20"/>
          <w:szCs w:val="20"/>
        </w:rPr>
        <w:t xml:space="preserve"> and data for United States territories, commonwealths, and freely associated</w:t>
      </w:r>
      <w:r w:rsidR="00971CB9" w:rsidRPr="00265421">
        <w:rPr>
          <w:rFonts w:cstheme="minorHAnsi"/>
          <w:i/>
          <w:sz w:val="20"/>
          <w:szCs w:val="20"/>
        </w:rPr>
        <w:t xml:space="preserve"> states that have defined CBSAs</w:t>
      </w:r>
      <w:r w:rsidR="00D57190" w:rsidRPr="00265421">
        <w:rPr>
          <w:rFonts w:cstheme="minorHAnsi"/>
          <w:i/>
          <w:sz w:val="20"/>
          <w:szCs w:val="20"/>
        </w:rPr>
        <w:t>.</w:t>
      </w:r>
    </w:p>
    <w:p w14:paraId="021B6BB7" w14:textId="77777777" w:rsidR="00951691" w:rsidRPr="00265421" w:rsidRDefault="00AF5E91" w:rsidP="00951691">
      <w:pPr>
        <w:pStyle w:val="ListParagraph"/>
        <w:numPr>
          <w:ilvl w:val="0"/>
          <w:numId w:val="3"/>
        </w:numPr>
        <w:rPr>
          <w:rFonts w:cstheme="minorHAnsi"/>
          <w:i/>
          <w:sz w:val="20"/>
          <w:szCs w:val="20"/>
        </w:rPr>
      </w:pPr>
      <w:r w:rsidRPr="00265421">
        <w:rPr>
          <w:rFonts w:cstheme="minorHAnsi"/>
          <w:i/>
          <w:color w:val="000000"/>
          <w:sz w:val="20"/>
          <w:szCs w:val="20"/>
        </w:rPr>
        <w:t xml:space="preserve">Starting with Release 8 (reference period July 1, 2016 - June 30, 2017; October 1, 2016 – September 30, 2017) assignment of the beneficiary zip code has been updated to reflect the location in which the beneficiary resided during the specified reference period. Data from reference periods prior to July 1, 2016 - June 30, </w:t>
      </w:r>
      <w:proofErr w:type="gramStart"/>
      <w:r w:rsidRPr="00265421">
        <w:rPr>
          <w:rFonts w:cstheme="minorHAnsi"/>
          <w:i/>
          <w:color w:val="000000"/>
          <w:sz w:val="20"/>
          <w:szCs w:val="20"/>
        </w:rPr>
        <w:t>2017</w:t>
      </w:r>
      <w:proofErr w:type="gramEnd"/>
      <w:r w:rsidRPr="00265421">
        <w:rPr>
          <w:rFonts w:cstheme="minorHAnsi"/>
          <w:i/>
          <w:color w:val="000000"/>
          <w:sz w:val="20"/>
          <w:szCs w:val="20"/>
        </w:rPr>
        <w:t xml:space="preserve"> identified the beneficiary's zip code location by their most recent known address.</w:t>
      </w:r>
    </w:p>
    <w:p w14:paraId="71000C5E" w14:textId="17065953" w:rsidR="00AF5E91" w:rsidRPr="00265421" w:rsidRDefault="00951691" w:rsidP="00951691">
      <w:pPr>
        <w:pStyle w:val="ListParagraph"/>
        <w:numPr>
          <w:ilvl w:val="0"/>
          <w:numId w:val="3"/>
        </w:numPr>
        <w:rPr>
          <w:rFonts w:cstheme="minorHAnsi"/>
          <w:i/>
          <w:sz w:val="20"/>
          <w:szCs w:val="20"/>
        </w:rPr>
      </w:pPr>
      <w:r w:rsidRPr="00265421">
        <w:rPr>
          <w:rFonts w:cstheme="minorHAnsi"/>
          <w:i/>
          <w:sz w:val="20"/>
          <w:szCs w:val="20"/>
        </w:rPr>
        <w:t>Dual eligible metrics are produced from Medicare claims data only and therefore do not incorporate Medicaid claims data.</w:t>
      </w:r>
    </w:p>
    <w:p w14:paraId="1B48A55E" w14:textId="11AA9C42" w:rsidR="00BA38CF" w:rsidRPr="00265421" w:rsidRDefault="00BA38CF" w:rsidP="00BA38CF">
      <w:pPr>
        <w:pStyle w:val="ListParagraph"/>
        <w:numPr>
          <w:ilvl w:val="0"/>
          <w:numId w:val="3"/>
        </w:numPr>
        <w:rPr>
          <w:rFonts w:cstheme="minorHAnsi"/>
          <w:i/>
          <w:sz w:val="20"/>
          <w:szCs w:val="20"/>
        </w:rPr>
      </w:pPr>
      <w:bookmarkStart w:id="5" w:name="_Hlk25586027"/>
      <w:r w:rsidRPr="00265421">
        <w:rPr>
          <w:rFonts w:cstheme="minorHAnsi"/>
          <w:i/>
          <w:sz w:val="20"/>
          <w:szCs w:val="20"/>
        </w:rPr>
        <w:t xml:space="preserve">Arkansas' </w:t>
      </w:r>
      <w:bookmarkStart w:id="6" w:name="_Hlk25586073"/>
      <w:r w:rsidRPr="00265421">
        <w:rPr>
          <w:rFonts w:cstheme="minorHAnsi"/>
          <w:i/>
          <w:sz w:val="20"/>
          <w:szCs w:val="20"/>
        </w:rPr>
        <w:t xml:space="preserve">data for the three dual eligibility metrics and the corresponding percentage change metrics for reference periods 10 to </w:t>
      </w:r>
      <w:r w:rsidR="001246A8">
        <w:rPr>
          <w:rFonts w:cstheme="minorHAnsi"/>
          <w:i/>
          <w:sz w:val="20"/>
          <w:szCs w:val="20"/>
        </w:rPr>
        <w:t>3</w:t>
      </w:r>
      <w:r w:rsidR="0038696C">
        <w:rPr>
          <w:rFonts w:cstheme="minorHAnsi"/>
          <w:i/>
          <w:sz w:val="20"/>
          <w:szCs w:val="20"/>
        </w:rPr>
        <w:t>6</w:t>
      </w:r>
      <w:r w:rsidRPr="00265421">
        <w:rPr>
          <w:rFonts w:cstheme="minorHAnsi"/>
          <w:i/>
          <w:sz w:val="20"/>
          <w:szCs w:val="20"/>
        </w:rPr>
        <w:t xml:space="preserve">, spanning January 1, </w:t>
      </w:r>
      <w:proofErr w:type="gramStart"/>
      <w:r w:rsidRPr="00265421">
        <w:rPr>
          <w:rFonts w:cstheme="minorHAnsi"/>
          <w:i/>
          <w:sz w:val="20"/>
          <w:szCs w:val="20"/>
        </w:rPr>
        <w:t>2017</w:t>
      </w:r>
      <w:proofErr w:type="gramEnd"/>
      <w:r w:rsidRPr="00265421">
        <w:rPr>
          <w:rFonts w:cstheme="minorHAnsi"/>
          <w:i/>
          <w:sz w:val="20"/>
          <w:szCs w:val="20"/>
        </w:rPr>
        <w:t xml:space="preserve"> to </w:t>
      </w:r>
      <w:r w:rsidR="0038696C">
        <w:rPr>
          <w:rFonts w:cstheme="minorHAnsi"/>
          <w:i/>
          <w:sz w:val="20"/>
          <w:szCs w:val="20"/>
        </w:rPr>
        <w:t>December</w:t>
      </w:r>
      <w:r w:rsidR="001246A8">
        <w:rPr>
          <w:rFonts w:cstheme="minorHAnsi"/>
          <w:i/>
          <w:sz w:val="20"/>
          <w:szCs w:val="20"/>
        </w:rPr>
        <w:t xml:space="preserve"> 3</w:t>
      </w:r>
      <w:r w:rsidR="0038696C">
        <w:rPr>
          <w:rFonts w:cstheme="minorHAnsi"/>
          <w:i/>
          <w:sz w:val="20"/>
          <w:szCs w:val="20"/>
        </w:rPr>
        <w:t>1</w:t>
      </w:r>
      <w:r w:rsidRPr="00265421">
        <w:rPr>
          <w:rFonts w:cstheme="minorHAnsi"/>
          <w:i/>
          <w:sz w:val="20"/>
          <w:szCs w:val="20"/>
        </w:rPr>
        <w:t xml:space="preserve">, </w:t>
      </w:r>
      <w:r w:rsidR="009B6EC2" w:rsidRPr="00265421">
        <w:rPr>
          <w:rFonts w:cstheme="minorHAnsi"/>
          <w:i/>
          <w:sz w:val="20"/>
          <w:szCs w:val="20"/>
        </w:rPr>
        <w:t>20</w:t>
      </w:r>
      <w:r w:rsidR="001246A8">
        <w:rPr>
          <w:rFonts w:cstheme="minorHAnsi"/>
          <w:i/>
          <w:sz w:val="20"/>
          <w:szCs w:val="20"/>
        </w:rPr>
        <w:t>2</w:t>
      </w:r>
      <w:r w:rsidR="00CC2F3E">
        <w:rPr>
          <w:rFonts w:cstheme="minorHAnsi"/>
          <w:i/>
          <w:sz w:val="20"/>
          <w:szCs w:val="20"/>
        </w:rPr>
        <w:t>5</w:t>
      </w:r>
      <w:r w:rsidRPr="00265421">
        <w:rPr>
          <w:rFonts w:cstheme="minorHAnsi"/>
          <w:i/>
          <w:sz w:val="20"/>
          <w:szCs w:val="20"/>
        </w:rPr>
        <w:t>,</w:t>
      </w:r>
      <w:r w:rsidR="005D06DE" w:rsidRPr="00265421">
        <w:rPr>
          <w:rFonts w:cstheme="minorHAnsi"/>
          <w:i/>
          <w:sz w:val="20"/>
          <w:szCs w:val="20"/>
        </w:rPr>
        <w:t xml:space="preserve"> </w:t>
      </w:r>
      <w:r w:rsidRPr="00265421">
        <w:rPr>
          <w:rFonts w:cstheme="minorHAnsi"/>
          <w:i/>
          <w:sz w:val="20"/>
          <w:szCs w:val="20"/>
        </w:rPr>
        <w:t>have been removed due to incomplete data from the source dataset from which the dual eligibility metrics are calculated.</w:t>
      </w:r>
      <w:r w:rsidRPr="00265421">
        <w:rPr>
          <w:rFonts w:eastAsia="Calibri" w:cstheme="minorHAnsi"/>
          <w:i/>
          <w:sz w:val="20"/>
          <w:szCs w:val="20"/>
        </w:rPr>
        <w:t xml:space="preserve"> </w:t>
      </w:r>
      <w:r w:rsidR="00CB4A5D" w:rsidRPr="00265421">
        <w:rPr>
          <w:rFonts w:eastAsia="Calibri" w:cstheme="minorHAnsi"/>
          <w:i/>
          <w:sz w:val="20"/>
          <w:szCs w:val="20"/>
        </w:rPr>
        <w:t>For any CBSA that incorporates data from both Arkansas and states which border Arkansas, the dual eligibility data will only be removed if the majority of the FFS beneficiaries in the CBSA are located within Arkansas counties.</w:t>
      </w:r>
    </w:p>
    <w:bookmarkEnd w:id="5"/>
    <w:bookmarkEnd w:id="6"/>
    <w:p w14:paraId="3AD53734" w14:textId="77777777" w:rsidR="00695D23" w:rsidRPr="00265421" w:rsidRDefault="00785801" w:rsidP="00695D23">
      <w:pPr>
        <w:pStyle w:val="ListParagraph"/>
        <w:numPr>
          <w:ilvl w:val="0"/>
          <w:numId w:val="3"/>
        </w:numPr>
        <w:rPr>
          <w:rFonts w:cstheme="minorHAnsi"/>
          <w:i/>
          <w:sz w:val="20"/>
          <w:szCs w:val="20"/>
        </w:rPr>
      </w:pPr>
      <w:r w:rsidRPr="00265421">
        <w:rPr>
          <w:rFonts w:cstheme="minorHAnsi"/>
          <w:i/>
          <w:sz w:val="20"/>
          <w:szCs w:val="20"/>
        </w:rPr>
        <w:t xml:space="preserve">The definition for Telemedicine in its current form was implemented on January 1, 2017. Therefore, only reference periods starting January 1, </w:t>
      </w:r>
      <w:proofErr w:type="gramStart"/>
      <w:r w:rsidRPr="00265421">
        <w:rPr>
          <w:rFonts w:cstheme="minorHAnsi"/>
          <w:i/>
          <w:sz w:val="20"/>
          <w:szCs w:val="20"/>
        </w:rPr>
        <w:t>2017</w:t>
      </w:r>
      <w:proofErr w:type="gramEnd"/>
      <w:r w:rsidRPr="00265421">
        <w:rPr>
          <w:rFonts w:cstheme="minorHAnsi"/>
          <w:i/>
          <w:sz w:val="20"/>
          <w:szCs w:val="20"/>
        </w:rPr>
        <w:t xml:space="preserve"> and later will be added for Telemedicine.</w:t>
      </w:r>
    </w:p>
    <w:p w14:paraId="1DC4917C" w14:textId="4FBC881B" w:rsidR="001446CB" w:rsidRPr="00265421" w:rsidRDefault="001446CB" w:rsidP="001446CB">
      <w:pPr>
        <w:pStyle w:val="ListParagraph"/>
        <w:numPr>
          <w:ilvl w:val="0"/>
          <w:numId w:val="3"/>
        </w:numPr>
        <w:rPr>
          <w:rFonts w:cstheme="minorHAnsi"/>
          <w:i/>
          <w:sz w:val="20"/>
          <w:szCs w:val="20"/>
        </w:rPr>
      </w:pPr>
      <w:proofErr w:type="gramStart"/>
      <w:r w:rsidRPr="00265421">
        <w:rPr>
          <w:rFonts w:cstheme="minorHAnsi"/>
          <w:i/>
          <w:sz w:val="20"/>
          <w:szCs w:val="20"/>
        </w:rPr>
        <w:t>In</w:t>
      </w:r>
      <w:r w:rsidR="00382ABF" w:rsidRPr="00265421">
        <w:rPr>
          <w:rFonts w:cstheme="minorHAnsi"/>
          <w:i/>
          <w:sz w:val="20"/>
          <w:szCs w:val="20"/>
        </w:rPr>
        <w:t xml:space="preserve"> order to</w:t>
      </w:r>
      <w:proofErr w:type="gramEnd"/>
      <w:r w:rsidR="00382ABF" w:rsidRPr="00265421">
        <w:rPr>
          <w:rFonts w:cstheme="minorHAnsi"/>
          <w:i/>
          <w:sz w:val="20"/>
          <w:szCs w:val="20"/>
        </w:rPr>
        <w:t xml:space="preserve"> reflect updates made to the HCPCS </w:t>
      </w:r>
      <w:r w:rsidRPr="00265421">
        <w:rPr>
          <w:rFonts w:cstheme="minorHAnsi"/>
          <w:i/>
          <w:sz w:val="20"/>
          <w:szCs w:val="20"/>
        </w:rPr>
        <w:t>code</w:t>
      </w:r>
      <w:r w:rsidR="00382ABF" w:rsidRPr="00265421">
        <w:rPr>
          <w:rFonts w:cstheme="minorHAnsi"/>
          <w:i/>
          <w:sz w:val="20"/>
          <w:szCs w:val="20"/>
        </w:rPr>
        <w:t xml:space="preserve"> definition</w:t>
      </w:r>
      <w:r w:rsidRPr="00265421">
        <w:rPr>
          <w:rFonts w:cstheme="minorHAnsi"/>
          <w:i/>
          <w:sz w:val="20"/>
          <w:szCs w:val="20"/>
        </w:rPr>
        <w:t>s,</w:t>
      </w:r>
      <w:r w:rsidR="00382ABF" w:rsidRPr="00265421">
        <w:rPr>
          <w:rFonts w:cstheme="minorHAnsi"/>
          <w:i/>
          <w:sz w:val="20"/>
          <w:szCs w:val="20"/>
        </w:rPr>
        <w:t xml:space="preserve"> the list of </w:t>
      </w:r>
      <w:r w:rsidRPr="00265421">
        <w:rPr>
          <w:rFonts w:cstheme="minorHAnsi"/>
          <w:i/>
          <w:sz w:val="20"/>
          <w:szCs w:val="20"/>
        </w:rPr>
        <w:t>HCPCS</w:t>
      </w:r>
      <w:r w:rsidR="00382ABF" w:rsidRPr="00265421">
        <w:rPr>
          <w:rFonts w:cstheme="minorHAnsi"/>
          <w:i/>
          <w:sz w:val="20"/>
          <w:szCs w:val="20"/>
        </w:rPr>
        <w:t xml:space="preserve"> code</w:t>
      </w:r>
      <w:r w:rsidRPr="00265421">
        <w:rPr>
          <w:rFonts w:cstheme="minorHAnsi"/>
          <w:i/>
          <w:sz w:val="20"/>
          <w:szCs w:val="20"/>
        </w:rPr>
        <w:t>s</w:t>
      </w:r>
      <w:r w:rsidR="00382ABF" w:rsidRPr="00265421">
        <w:rPr>
          <w:rFonts w:cstheme="minorHAnsi"/>
          <w:i/>
          <w:sz w:val="20"/>
          <w:szCs w:val="20"/>
        </w:rPr>
        <w:t xml:space="preserve"> used to define </w:t>
      </w:r>
      <w:r w:rsidRPr="00265421">
        <w:rPr>
          <w:rFonts w:cstheme="minorHAnsi"/>
          <w:i/>
          <w:sz w:val="20"/>
          <w:szCs w:val="20"/>
        </w:rPr>
        <w:t xml:space="preserve">IDTF Part A, Preventive Health Services, and Physical and Occupational Therapy </w:t>
      </w:r>
      <w:r w:rsidR="00382ABF" w:rsidRPr="00265421">
        <w:rPr>
          <w:rFonts w:cstheme="minorHAnsi"/>
          <w:i/>
          <w:sz w:val="20"/>
          <w:szCs w:val="20"/>
        </w:rPr>
        <w:t>were updated</w:t>
      </w:r>
      <w:r w:rsidRPr="00265421">
        <w:rPr>
          <w:rFonts w:cstheme="minorHAnsi"/>
          <w:i/>
          <w:sz w:val="20"/>
          <w:szCs w:val="20"/>
        </w:rPr>
        <w:t xml:space="preserve"> in Release 10.</w:t>
      </w:r>
      <w:r w:rsidR="004C5CDB" w:rsidRPr="00265421">
        <w:rPr>
          <w:rFonts w:cstheme="minorHAnsi"/>
          <w:i/>
          <w:sz w:val="20"/>
          <w:szCs w:val="20"/>
        </w:rPr>
        <w:t xml:space="preserve"> These HCPCS code definitions remained the same in Release</w:t>
      </w:r>
      <w:r w:rsidR="009B6EC2" w:rsidRPr="00265421">
        <w:rPr>
          <w:rFonts w:cstheme="minorHAnsi"/>
          <w:i/>
          <w:sz w:val="20"/>
          <w:szCs w:val="20"/>
        </w:rPr>
        <w:t>s</w:t>
      </w:r>
      <w:r w:rsidR="004C5CDB" w:rsidRPr="00265421">
        <w:rPr>
          <w:rFonts w:cstheme="minorHAnsi"/>
          <w:i/>
          <w:sz w:val="20"/>
          <w:szCs w:val="20"/>
        </w:rPr>
        <w:t xml:space="preserve"> 11</w:t>
      </w:r>
      <w:r w:rsidR="009B6EC2" w:rsidRPr="00265421">
        <w:rPr>
          <w:rFonts w:cstheme="minorHAnsi"/>
          <w:i/>
          <w:sz w:val="20"/>
          <w:szCs w:val="20"/>
        </w:rPr>
        <w:t xml:space="preserve"> and 12</w:t>
      </w:r>
      <w:r w:rsidR="004C5CDB" w:rsidRPr="00265421">
        <w:rPr>
          <w:rFonts w:cstheme="minorHAnsi"/>
          <w:i/>
          <w:sz w:val="20"/>
          <w:szCs w:val="20"/>
        </w:rPr>
        <w:t>.</w:t>
      </w:r>
    </w:p>
    <w:p w14:paraId="30A9B1A6" w14:textId="74FB952A" w:rsidR="00C42118" w:rsidRPr="00265421" w:rsidRDefault="00C42118" w:rsidP="00C42118">
      <w:pPr>
        <w:pStyle w:val="ListParagraph"/>
        <w:numPr>
          <w:ilvl w:val="0"/>
          <w:numId w:val="3"/>
        </w:numPr>
        <w:rPr>
          <w:rFonts w:cstheme="minorHAnsi"/>
          <w:i/>
          <w:sz w:val="20"/>
          <w:szCs w:val="20"/>
        </w:rPr>
      </w:pPr>
      <w:proofErr w:type="gramStart"/>
      <w:r w:rsidRPr="00265421">
        <w:rPr>
          <w:rFonts w:cstheme="minorHAnsi"/>
          <w:i/>
          <w:sz w:val="20"/>
          <w:szCs w:val="20"/>
        </w:rPr>
        <w:t>In order to</w:t>
      </w:r>
      <w:proofErr w:type="gramEnd"/>
      <w:r w:rsidRPr="00265421">
        <w:rPr>
          <w:rFonts w:cstheme="minorHAnsi"/>
          <w:i/>
          <w:sz w:val="20"/>
          <w:szCs w:val="20"/>
        </w:rPr>
        <w:t xml:space="preserve"> reflect updates made to the HCPCS code definitions, the list of HCPCS codes used to define IDTF Part A, Preventive Health Services, Physical and Occupational Therapy, Psychotherapy, and Clinical Labs now contain </w:t>
      </w:r>
      <w:r w:rsidR="00A03141" w:rsidRPr="00265421">
        <w:rPr>
          <w:rFonts w:cstheme="minorHAnsi"/>
          <w:i/>
          <w:sz w:val="20"/>
          <w:szCs w:val="20"/>
        </w:rPr>
        <w:t>I</w:t>
      </w:r>
      <w:r w:rsidRPr="00265421">
        <w:rPr>
          <w:rFonts w:cstheme="minorHAnsi"/>
          <w:i/>
          <w:sz w:val="20"/>
          <w:szCs w:val="20"/>
        </w:rPr>
        <w:t xml:space="preserve">nsertion </w:t>
      </w:r>
      <w:r w:rsidR="00A03141" w:rsidRPr="00265421">
        <w:rPr>
          <w:rFonts w:cstheme="minorHAnsi"/>
          <w:i/>
          <w:sz w:val="20"/>
          <w:szCs w:val="20"/>
        </w:rPr>
        <w:t>D</w:t>
      </w:r>
      <w:r w:rsidRPr="00265421">
        <w:rPr>
          <w:rFonts w:cstheme="minorHAnsi"/>
          <w:i/>
          <w:sz w:val="20"/>
          <w:szCs w:val="20"/>
        </w:rPr>
        <w:t xml:space="preserve">ates and </w:t>
      </w:r>
      <w:r w:rsidR="00A03141" w:rsidRPr="00265421">
        <w:rPr>
          <w:rFonts w:cstheme="minorHAnsi"/>
          <w:i/>
          <w:sz w:val="20"/>
          <w:szCs w:val="20"/>
        </w:rPr>
        <w:t>D</w:t>
      </w:r>
      <w:r w:rsidRPr="00265421">
        <w:rPr>
          <w:rFonts w:cstheme="minorHAnsi"/>
          <w:i/>
          <w:sz w:val="20"/>
          <w:szCs w:val="20"/>
        </w:rPr>
        <w:t xml:space="preserve">eletion </w:t>
      </w:r>
      <w:r w:rsidR="00A03141" w:rsidRPr="00265421">
        <w:rPr>
          <w:rFonts w:cstheme="minorHAnsi"/>
          <w:i/>
          <w:sz w:val="20"/>
          <w:szCs w:val="20"/>
        </w:rPr>
        <w:t>D</w:t>
      </w:r>
      <w:r w:rsidRPr="00265421">
        <w:rPr>
          <w:rFonts w:cstheme="minorHAnsi"/>
          <w:i/>
          <w:sz w:val="20"/>
          <w:szCs w:val="20"/>
        </w:rPr>
        <w:t>ates to earmark when codes were included in the analysis and when they were removed</w:t>
      </w:r>
      <w:r w:rsidR="00BD4DBB" w:rsidRPr="00265421">
        <w:rPr>
          <w:rFonts w:cstheme="minorHAnsi"/>
          <w:i/>
          <w:sz w:val="20"/>
          <w:szCs w:val="20"/>
        </w:rPr>
        <w:t xml:space="preserve">. </w:t>
      </w:r>
      <w:r w:rsidRPr="00265421">
        <w:rPr>
          <w:rFonts w:cstheme="minorHAnsi"/>
          <w:i/>
          <w:sz w:val="20"/>
          <w:szCs w:val="20"/>
        </w:rPr>
        <w:t>These codes will be reviewed annually.</w:t>
      </w:r>
    </w:p>
    <w:p w14:paraId="0EBE4496" w14:textId="1B543B71" w:rsidR="00C42118" w:rsidRPr="00265421" w:rsidRDefault="00C42118" w:rsidP="00754154">
      <w:pPr>
        <w:pStyle w:val="ListParagraph"/>
        <w:numPr>
          <w:ilvl w:val="0"/>
          <w:numId w:val="3"/>
        </w:numPr>
        <w:rPr>
          <w:rFonts w:cstheme="minorHAnsi"/>
          <w:i/>
          <w:sz w:val="20"/>
          <w:szCs w:val="20"/>
        </w:rPr>
      </w:pPr>
      <w:r w:rsidRPr="00265421">
        <w:rPr>
          <w:rFonts w:cstheme="minorHAnsi"/>
          <w:i/>
          <w:sz w:val="20"/>
          <w:szCs w:val="20"/>
        </w:rPr>
        <w:t>Starting with Release 13, the methodology for identifying beneficiaries has been adjusted to use an updated beneficiary data source</w:t>
      </w:r>
      <w:r w:rsidR="0065637D" w:rsidRPr="00265421">
        <w:rPr>
          <w:rFonts w:cstheme="minorHAnsi"/>
          <w:i/>
          <w:sz w:val="20"/>
          <w:szCs w:val="20"/>
        </w:rPr>
        <w:t xml:space="preserve"> and all existing reference periods were recalculated using the new methodology to ensure data are consistent across all reference periods.</w:t>
      </w:r>
    </w:p>
    <w:p w14:paraId="09790F6F" w14:textId="63052B66" w:rsidR="00A44D29" w:rsidRDefault="00A44D29" w:rsidP="00754154">
      <w:pPr>
        <w:pStyle w:val="ListParagraph"/>
        <w:numPr>
          <w:ilvl w:val="0"/>
          <w:numId w:val="3"/>
        </w:numPr>
        <w:rPr>
          <w:rFonts w:cstheme="minorHAnsi"/>
          <w:i/>
          <w:sz w:val="20"/>
          <w:szCs w:val="20"/>
        </w:rPr>
      </w:pPr>
      <w:r w:rsidRPr="00265421">
        <w:rPr>
          <w:rFonts w:cstheme="minorHAnsi"/>
          <w:i/>
          <w:sz w:val="20"/>
          <w:szCs w:val="20"/>
        </w:rPr>
        <w:t xml:space="preserve">Starting with Release 14, </w:t>
      </w:r>
      <w:r w:rsidR="00A03141" w:rsidRPr="00265421">
        <w:rPr>
          <w:rFonts w:cstheme="minorHAnsi"/>
          <w:i/>
          <w:sz w:val="20"/>
          <w:szCs w:val="20"/>
        </w:rPr>
        <w:t xml:space="preserve">Pulmonology service area </w:t>
      </w:r>
      <w:r w:rsidR="00F83677" w:rsidRPr="00265421">
        <w:rPr>
          <w:rFonts w:cstheme="minorHAnsi"/>
          <w:i/>
          <w:sz w:val="20"/>
          <w:szCs w:val="20"/>
        </w:rPr>
        <w:t>has been</w:t>
      </w:r>
      <w:r w:rsidR="00A03141" w:rsidRPr="00265421">
        <w:rPr>
          <w:rFonts w:cstheme="minorHAnsi"/>
          <w:i/>
          <w:sz w:val="20"/>
          <w:szCs w:val="20"/>
        </w:rPr>
        <w:t xml:space="preserve"> added starting with</w:t>
      </w:r>
      <w:r w:rsidR="00F83677" w:rsidRPr="00265421">
        <w:rPr>
          <w:rFonts w:cstheme="minorHAnsi"/>
          <w:i/>
          <w:sz w:val="20"/>
          <w:szCs w:val="20"/>
        </w:rPr>
        <w:t xml:space="preserve"> reference period</w:t>
      </w:r>
      <w:r w:rsidR="00A03141" w:rsidRPr="00265421">
        <w:rPr>
          <w:rFonts w:cstheme="minorHAnsi"/>
          <w:i/>
          <w:sz w:val="20"/>
          <w:szCs w:val="20"/>
        </w:rPr>
        <w:t xml:space="preserve"> October 1, 2014 – September 30, 2015.</w:t>
      </w:r>
    </w:p>
    <w:p w14:paraId="585ED0CE" w14:textId="0EA0CA11" w:rsidR="00B47AFD" w:rsidRDefault="00B47AFD" w:rsidP="00224B1F">
      <w:pPr>
        <w:pStyle w:val="ListParagraph"/>
        <w:numPr>
          <w:ilvl w:val="0"/>
          <w:numId w:val="3"/>
        </w:numPr>
        <w:rPr>
          <w:rFonts w:cstheme="minorHAnsi"/>
          <w:i/>
          <w:sz w:val="20"/>
          <w:szCs w:val="20"/>
        </w:rPr>
      </w:pPr>
      <w:r>
        <w:rPr>
          <w:rFonts w:cstheme="minorHAnsi"/>
          <w:i/>
          <w:sz w:val="20"/>
          <w:szCs w:val="20"/>
        </w:rPr>
        <w:t xml:space="preserve">State/county reference periods </w:t>
      </w:r>
      <w:r w:rsidRPr="000646B2">
        <w:rPr>
          <w:rFonts w:cstheme="minorHAnsi"/>
          <w:i/>
          <w:sz w:val="20"/>
          <w:szCs w:val="20"/>
        </w:rPr>
        <w:t xml:space="preserve">October 1, </w:t>
      </w:r>
      <w:proofErr w:type="gramStart"/>
      <w:r w:rsidRPr="000646B2">
        <w:rPr>
          <w:rFonts w:cstheme="minorHAnsi"/>
          <w:i/>
          <w:sz w:val="20"/>
          <w:szCs w:val="20"/>
        </w:rPr>
        <w:t>2014</w:t>
      </w:r>
      <w:proofErr w:type="gramEnd"/>
      <w:r w:rsidRPr="000646B2">
        <w:rPr>
          <w:rFonts w:cstheme="minorHAnsi"/>
          <w:i/>
          <w:sz w:val="20"/>
          <w:szCs w:val="20"/>
        </w:rPr>
        <w:t xml:space="preserve"> to September 30, </w:t>
      </w:r>
      <w:proofErr w:type="gramStart"/>
      <w:r w:rsidRPr="000646B2">
        <w:rPr>
          <w:rFonts w:cstheme="minorHAnsi"/>
          <w:i/>
          <w:sz w:val="20"/>
          <w:szCs w:val="20"/>
        </w:rPr>
        <w:t>2015</w:t>
      </w:r>
      <w:proofErr w:type="gramEnd"/>
      <w:r w:rsidRPr="000646B2">
        <w:rPr>
          <w:rFonts w:cstheme="minorHAnsi"/>
          <w:i/>
          <w:sz w:val="20"/>
          <w:szCs w:val="20"/>
        </w:rPr>
        <w:t xml:space="preserve"> through October 1, </w:t>
      </w:r>
      <w:proofErr w:type="gramStart"/>
      <w:r w:rsidRPr="000646B2">
        <w:rPr>
          <w:rFonts w:cstheme="minorHAnsi"/>
          <w:i/>
          <w:sz w:val="20"/>
          <w:szCs w:val="20"/>
        </w:rPr>
        <w:t>201</w:t>
      </w:r>
      <w:r w:rsidR="00C03954">
        <w:rPr>
          <w:rFonts w:cstheme="minorHAnsi"/>
          <w:i/>
          <w:sz w:val="20"/>
          <w:szCs w:val="20"/>
        </w:rPr>
        <w:t>8</w:t>
      </w:r>
      <w:proofErr w:type="gramEnd"/>
      <w:r w:rsidRPr="000646B2">
        <w:rPr>
          <w:rFonts w:cstheme="minorHAnsi"/>
          <w:i/>
          <w:sz w:val="20"/>
          <w:szCs w:val="20"/>
        </w:rPr>
        <w:t xml:space="preserve"> to September 30, </w:t>
      </w:r>
      <w:proofErr w:type="gramStart"/>
      <w:r w:rsidRPr="000646B2">
        <w:rPr>
          <w:rFonts w:cstheme="minorHAnsi"/>
          <w:i/>
          <w:sz w:val="20"/>
          <w:szCs w:val="20"/>
        </w:rPr>
        <w:t>201</w:t>
      </w:r>
      <w:r w:rsidR="00C03954">
        <w:rPr>
          <w:rFonts w:cstheme="minorHAnsi"/>
          <w:i/>
          <w:sz w:val="20"/>
          <w:szCs w:val="20"/>
        </w:rPr>
        <w:t>9</w:t>
      </w:r>
      <w:proofErr w:type="gramEnd"/>
      <w:r w:rsidRPr="000646B2">
        <w:rPr>
          <w:rFonts w:cstheme="minorHAnsi"/>
          <w:i/>
          <w:sz w:val="20"/>
          <w:szCs w:val="20"/>
        </w:rPr>
        <w:t xml:space="preserve"> have been archived</w:t>
      </w:r>
      <w:r w:rsidR="00045032">
        <w:rPr>
          <w:rFonts w:cstheme="minorHAnsi"/>
          <w:i/>
          <w:sz w:val="20"/>
          <w:szCs w:val="20"/>
        </w:rPr>
        <w:t xml:space="preserve"> to a separate dataset now available in the Resources section</w:t>
      </w:r>
      <w:r w:rsidRPr="000646B2">
        <w:rPr>
          <w:rFonts w:cstheme="minorHAnsi"/>
          <w:i/>
          <w:sz w:val="20"/>
          <w:szCs w:val="20"/>
        </w:rPr>
        <w:t xml:space="preserve">. The state/county interactive map </w:t>
      </w:r>
      <w:r w:rsidR="001822F9">
        <w:rPr>
          <w:rFonts w:cstheme="minorHAnsi"/>
          <w:i/>
          <w:sz w:val="20"/>
          <w:szCs w:val="20"/>
        </w:rPr>
        <w:t xml:space="preserve">and dataset </w:t>
      </w:r>
      <w:r>
        <w:rPr>
          <w:rFonts w:cstheme="minorHAnsi"/>
          <w:i/>
          <w:sz w:val="20"/>
          <w:szCs w:val="20"/>
        </w:rPr>
        <w:t xml:space="preserve">will </w:t>
      </w:r>
      <w:r w:rsidRPr="000646B2">
        <w:rPr>
          <w:rFonts w:cstheme="minorHAnsi"/>
          <w:i/>
          <w:sz w:val="20"/>
          <w:szCs w:val="20"/>
        </w:rPr>
        <w:t xml:space="preserve">include references </w:t>
      </w:r>
      <w:proofErr w:type="gramStart"/>
      <w:r w:rsidRPr="000646B2">
        <w:rPr>
          <w:rFonts w:cstheme="minorHAnsi"/>
          <w:i/>
          <w:sz w:val="20"/>
          <w:szCs w:val="20"/>
        </w:rPr>
        <w:t>after</w:t>
      </w:r>
      <w:proofErr w:type="gramEnd"/>
      <w:r>
        <w:rPr>
          <w:rFonts w:cstheme="minorHAnsi"/>
          <w:i/>
          <w:sz w:val="20"/>
          <w:szCs w:val="20"/>
        </w:rPr>
        <w:t xml:space="preserve"> </w:t>
      </w:r>
      <w:r w:rsidRPr="006E70A7">
        <w:rPr>
          <w:rFonts w:cstheme="minorHAnsi"/>
          <w:i/>
          <w:sz w:val="20"/>
          <w:szCs w:val="20"/>
        </w:rPr>
        <w:t xml:space="preserve">October 1, </w:t>
      </w:r>
      <w:proofErr w:type="gramStart"/>
      <w:r w:rsidRPr="006E70A7">
        <w:rPr>
          <w:rFonts w:cstheme="minorHAnsi"/>
          <w:i/>
          <w:sz w:val="20"/>
          <w:szCs w:val="20"/>
        </w:rPr>
        <w:t>201</w:t>
      </w:r>
      <w:r w:rsidR="00C03954">
        <w:rPr>
          <w:rFonts w:cstheme="minorHAnsi"/>
          <w:i/>
          <w:sz w:val="20"/>
          <w:szCs w:val="20"/>
        </w:rPr>
        <w:t>8</w:t>
      </w:r>
      <w:proofErr w:type="gramEnd"/>
      <w:r w:rsidRPr="006E70A7">
        <w:rPr>
          <w:rFonts w:cstheme="minorHAnsi"/>
          <w:i/>
          <w:sz w:val="20"/>
          <w:szCs w:val="20"/>
        </w:rPr>
        <w:t xml:space="preserve"> to September 30, 201</w:t>
      </w:r>
      <w:r w:rsidR="00C03954">
        <w:rPr>
          <w:rFonts w:cstheme="minorHAnsi"/>
          <w:i/>
          <w:sz w:val="20"/>
          <w:szCs w:val="20"/>
        </w:rPr>
        <w:t>9</w:t>
      </w:r>
      <w:r w:rsidR="00BD4DBB">
        <w:rPr>
          <w:rFonts w:cstheme="minorHAnsi"/>
          <w:i/>
          <w:sz w:val="20"/>
          <w:szCs w:val="20"/>
        </w:rPr>
        <w:t xml:space="preserve">. </w:t>
      </w:r>
    </w:p>
    <w:p w14:paraId="4AD7A6B8" w14:textId="77777777" w:rsidR="00081056" w:rsidRDefault="00BC53F4" w:rsidP="00BC53F4">
      <w:pPr>
        <w:pStyle w:val="ListParagraph"/>
        <w:numPr>
          <w:ilvl w:val="0"/>
          <w:numId w:val="3"/>
        </w:numPr>
        <w:rPr>
          <w:rFonts w:cstheme="minorHAnsi"/>
          <w:i/>
          <w:sz w:val="20"/>
          <w:szCs w:val="20"/>
        </w:rPr>
      </w:pPr>
      <w:r w:rsidRPr="00BC53F4">
        <w:rPr>
          <w:rFonts w:cstheme="minorHAnsi"/>
          <w:i/>
          <w:sz w:val="20"/>
          <w:szCs w:val="20"/>
        </w:rPr>
        <w:t>Starting with Release 16, Podiatry Services has been added starting with reference period October 1, 2014-September 30, 2015.</w:t>
      </w:r>
    </w:p>
    <w:p w14:paraId="430BFC4B" w14:textId="5AB403AD" w:rsidR="00BC53F4" w:rsidRDefault="00081056" w:rsidP="00BC53F4">
      <w:pPr>
        <w:pStyle w:val="ListParagraph"/>
        <w:numPr>
          <w:ilvl w:val="0"/>
          <w:numId w:val="3"/>
        </w:numPr>
        <w:rPr>
          <w:rFonts w:cstheme="minorHAnsi"/>
          <w:i/>
          <w:sz w:val="20"/>
          <w:szCs w:val="20"/>
        </w:rPr>
      </w:pPr>
      <w:r>
        <w:rPr>
          <w:rFonts w:cstheme="minorHAnsi"/>
          <w:i/>
          <w:sz w:val="20"/>
          <w:szCs w:val="20"/>
        </w:rPr>
        <w:t>Starting with Release 18,</w:t>
      </w:r>
      <w:r w:rsidR="00035E09">
        <w:rPr>
          <w:rFonts w:cstheme="minorHAnsi"/>
          <w:i/>
          <w:sz w:val="20"/>
          <w:szCs w:val="20"/>
        </w:rPr>
        <w:t xml:space="preserve"> </w:t>
      </w:r>
      <w:r w:rsidR="004103BC">
        <w:rPr>
          <w:rFonts w:cstheme="minorHAnsi"/>
          <w:i/>
          <w:sz w:val="20"/>
          <w:szCs w:val="20"/>
        </w:rPr>
        <w:t>data</w:t>
      </w:r>
      <w:r w:rsidR="00035E09">
        <w:rPr>
          <w:rFonts w:cstheme="minorHAnsi"/>
          <w:i/>
          <w:sz w:val="20"/>
          <w:szCs w:val="20"/>
        </w:rPr>
        <w:t xml:space="preserve"> for the</w:t>
      </w:r>
      <w:r w:rsidR="00222283">
        <w:rPr>
          <w:rFonts w:cstheme="minorHAnsi"/>
          <w:i/>
          <w:sz w:val="20"/>
          <w:szCs w:val="20"/>
        </w:rPr>
        <w:t xml:space="preserve"> </w:t>
      </w:r>
      <w:r w:rsidR="00EE0BDB">
        <w:rPr>
          <w:rFonts w:cstheme="minorHAnsi"/>
          <w:i/>
          <w:sz w:val="20"/>
          <w:szCs w:val="20"/>
        </w:rPr>
        <w:t xml:space="preserve">State/County </w:t>
      </w:r>
      <w:r w:rsidR="00222283">
        <w:rPr>
          <w:rFonts w:cstheme="minorHAnsi"/>
          <w:i/>
          <w:sz w:val="20"/>
          <w:szCs w:val="20"/>
        </w:rPr>
        <w:t>12-month reference periods will be</w:t>
      </w:r>
      <w:r w:rsidR="00035E09">
        <w:rPr>
          <w:rFonts w:cstheme="minorHAnsi"/>
          <w:i/>
          <w:sz w:val="20"/>
          <w:szCs w:val="20"/>
        </w:rPr>
        <w:t xml:space="preserve"> updated</w:t>
      </w:r>
      <w:r w:rsidR="00222283">
        <w:rPr>
          <w:rFonts w:cstheme="minorHAnsi"/>
          <w:i/>
          <w:sz w:val="20"/>
          <w:szCs w:val="20"/>
        </w:rPr>
        <w:t xml:space="preserve"> annually</w:t>
      </w:r>
      <w:r w:rsidR="00035E09">
        <w:rPr>
          <w:rFonts w:cstheme="minorHAnsi"/>
          <w:i/>
          <w:sz w:val="20"/>
          <w:szCs w:val="20"/>
        </w:rPr>
        <w:t xml:space="preserve"> for the most recent calendar year. T</w:t>
      </w:r>
      <w:r>
        <w:rPr>
          <w:rFonts w:cstheme="minorHAnsi"/>
          <w:i/>
          <w:sz w:val="20"/>
          <w:szCs w:val="20"/>
        </w:rPr>
        <w:t>he State</w:t>
      </w:r>
      <w:r w:rsidR="00EE0BDB">
        <w:rPr>
          <w:rFonts w:cstheme="minorHAnsi"/>
          <w:i/>
          <w:sz w:val="20"/>
          <w:szCs w:val="20"/>
        </w:rPr>
        <w:t>/</w:t>
      </w:r>
      <w:r>
        <w:rPr>
          <w:rFonts w:cstheme="minorHAnsi"/>
          <w:i/>
          <w:sz w:val="20"/>
          <w:szCs w:val="20"/>
        </w:rPr>
        <w:t xml:space="preserve">County interactive map data will contain </w:t>
      </w:r>
      <w:r w:rsidR="00EE0BDB">
        <w:rPr>
          <w:rFonts w:cstheme="minorHAnsi"/>
          <w:i/>
          <w:sz w:val="20"/>
          <w:szCs w:val="20"/>
        </w:rPr>
        <w:t xml:space="preserve">two to </w:t>
      </w:r>
      <w:r w:rsidR="002A2FC9">
        <w:rPr>
          <w:rFonts w:cstheme="minorHAnsi"/>
          <w:i/>
          <w:sz w:val="20"/>
          <w:szCs w:val="20"/>
        </w:rPr>
        <w:t>four</w:t>
      </w:r>
      <w:r w:rsidR="00EE0BDB">
        <w:rPr>
          <w:rFonts w:cstheme="minorHAnsi"/>
          <w:i/>
          <w:sz w:val="20"/>
          <w:szCs w:val="20"/>
        </w:rPr>
        <w:t xml:space="preserve"> </w:t>
      </w:r>
      <w:r w:rsidR="00222283">
        <w:rPr>
          <w:rFonts w:cstheme="minorHAnsi"/>
          <w:i/>
          <w:sz w:val="20"/>
          <w:szCs w:val="20"/>
        </w:rPr>
        <w:t xml:space="preserve">years of the </w:t>
      </w:r>
      <w:r w:rsidR="00EE0BDB">
        <w:rPr>
          <w:rFonts w:cstheme="minorHAnsi"/>
          <w:i/>
          <w:sz w:val="20"/>
          <w:szCs w:val="20"/>
        </w:rPr>
        <w:t>most recent</w:t>
      </w:r>
      <w:r w:rsidR="00222283">
        <w:rPr>
          <w:rFonts w:cstheme="minorHAnsi"/>
          <w:i/>
          <w:sz w:val="20"/>
          <w:szCs w:val="20"/>
        </w:rPr>
        <w:t xml:space="preserve"> reference periods. A</w:t>
      </w:r>
      <w:r>
        <w:rPr>
          <w:rFonts w:cstheme="minorHAnsi"/>
          <w:i/>
          <w:sz w:val="20"/>
          <w:szCs w:val="20"/>
        </w:rPr>
        <w:t>ll State</w:t>
      </w:r>
      <w:r w:rsidR="00EE0BDB">
        <w:rPr>
          <w:rFonts w:cstheme="minorHAnsi"/>
          <w:i/>
          <w:sz w:val="20"/>
          <w:szCs w:val="20"/>
        </w:rPr>
        <w:t>/</w:t>
      </w:r>
      <w:r>
        <w:rPr>
          <w:rFonts w:cstheme="minorHAnsi"/>
          <w:i/>
          <w:sz w:val="20"/>
          <w:szCs w:val="20"/>
        </w:rPr>
        <w:t xml:space="preserve">County archived data will be stored in 2-year increments in </w:t>
      </w:r>
      <w:r w:rsidRPr="002E31AD">
        <w:rPr>
          <w:rFonts w:cstheme="minorHAnsi"/>
          <w:i/>
          <w:sz w:val="20"/>
          <w:szCs w:val="20"/>
        </w:rPr>
        <w:t>the Resources section of the Market Saturation and Utilization State-County page</w:t>
      </w:r>
      <w:r>
        <w:rPr>
          <w:rFonts w:cstheme="minorHAnsi"/>
          <w:i/>
          <w:sz w:val="20"/>
          <w:szCs w:val="20"/>
        </w:rPr>
        <w:t>.</w:t>
      </w:r>
      <w:r w:rsidR="00BC53F4" w:rsidRPr="00BC53F4">
        <w:rPr>
          <w:rFonts w:cstheme="minorHAnsi"/>
          <w:i/>
          <w:sz w:val="20"/>
          <w:szCs w:val="20"/>
        </w:rPr>
        <w:t xml:space="preserve"> </w:t>
      </w:r>
    </w:p>
    <w:p w14:paraId="67A1E861" w14:textId="3494A7C0" w:rsidR="002A2FC9" w:rsidRDefault="002A2FC9" w:rsidP="002A2FC9">
      <w:pPr>
        <w:pStyle w:val="ListParagraph"/>
        <w:numPr>
          <w:ilvl w:val="0"/>
          <w:numId w:val="3"/>
        </w:numPr>
        <w:rPr>
          <w:rFonts w:cstheme="minorHAnsi"/>
          <w:i/>
          <w:sz w:val="20"/>
          <w:szCs w:val="20"/>
        </w:rPr>
      </w:pPr>
      <w:r w:rsidRPr="00BC53F4">
        <w:rPr>
          <w:rFonts w:cstheme="minorHAnsi"/>
          <w:i/>
          <w:sz w:val="20"/>
          <w:szCs w:val="20"/>
        </w:rPr>
        <w:t>Starting with Release 1</w:t>
      </w:r>
      <w:r>
        <w:rPr>
          <w:rFonts w:cstheme="minorHAnsi"/>
          <w:i/>
          <w:sz w:val="20"/>
          <w:szCs w:val="20"/>
        </w:rPr>
        <w:t>8</w:t>
      </w:r>
      <w:r w:rsidRPr="00BC53F4">
        <w:rPr>
          <w:rFonts w:cstheme="minorHAnsi"/>
          <w:i/>
          <w:sz w:val="20"/>
          <w:szCs w:val="20"/>
        </w:rPr>
        <w:t xml:space="preserve">, </w:t>
      </w:r>
      <w:r>
        <w:rPr>
          <w:rFonts w:cstheme="minorHAnsi"/>
          <w:i/>
          <w:sz w:val="20"/>
          <w:szCs w:val="20"/>
        </w:rPr>
        <w:t>Neurology</w:t>
      </w:r>
      <w:r w:rsidRPr="00BC53F4">
        <w:rPr>
          <w:rFonts w:cstheme="minorHAnsi"/>
          <w:i/>
          <w:sz w:val="20"/>
          <w:szCs w:val="20"/>
        </w:rPr>
        <w:t xml:space="preserve"> has been added starting with reference period October 1, 2014-September 30, 2015.</w:t>
      </w:r>
    </w:p>
    <w:p w14:paraId="0DF98B96" w14:textId="71503638" w:rsidR="009912B0" w:rsidRDefault="00BC56E5" w:rsidP="00564111">
      <w:pPr>
        <w:pStyle w:val="ListParagraph"/>
        <w:numPr>
          <w:ilvl w:val="0"/>
          <w:numId w:val="3"/>
        </w:numPr>
        <w:rPr>
          <w:rFonts w:cstheme="minorHAnsi"/>
          <w:i/>
          <w:sz w:val="20"/>
          <w:szCs w:val="20"/>
        </w:rPr>
      </w:pPr>
      <w:r>
        <w:rPr>
          <w:rFonts w:cstheme="minorHAnsi"/>
          <w:i/>
          <w:sz w:val="20"/>
          <w:szCs w:val="20"/>
        </w:rPr>
        <w:lastRenderedPageBreak/>
        <w:t>Starting with Release 20, p</w:t>
      </w:r>
      <w:r w:rsidRPr="00265421">
        <w:rPr>
          <w:rFonts w:cstheme="minorHAnsi"/>
          <w:i/>
          <w:sz w:val="20"/>
          <w:szCs w:val="20"/>
        </w:rPr>
        <w:t>ercentage change metrics</w:t>
      </w:r>
      <w:r>
        <w:rPr>
          <w:rFonts w:cstheme="minorHAnsi"/>
          <w:i/>
          <w:sz w:val="20"/>
          <w:szCs w:val="20"/>
        </w:rPr>
        <w:t xml:space="preserve"> have been included </w:t>
      </w:r>
      <w:proofErr w:type="gramStart"/>
      <w:r w:rsidR="00564111">
        <w:rPr>
          <w:rFonts w:cstheme="minorHAnsi"/>
          <w:i/>
          <w:sz w:val="20"/>
          <w:szCs w:val="20"/>
        </w:rPr>
        <w:t>to</w:t>
      </w:r>
      <w:proofErr w:type="gramEnd"/>
      <w:r>
        <w:rPr>
          <w:rFonts w:cstheme="minorHAnsi"/>
          <w:i/>
          <w:sz w:val="20"/>
          <w:szCs w:val="20"/>
        </w:rPr>
        <w:t xml:space="preserve"> the CBSA dataset. The following fields were added: </w:t>
      </w:r>
      <w:r w:rsidRPr="00DA3333">
        <w:rPr>
          <w:rFonts w:cstheme="minorHAnsi"/>
          <w:i/>
          <w:sz w:val="20"/>
          <w:szCs w:val="20"/>
        </w:rPr>
        <w:t xml:space="preserve">Number of Fee-for-Service Beneficiaries % Change, Number of Providers % Change, Average Number of Users per Provider % Change, Percentage of Users out of FFS Beneficiaries % Change, Number of Users % Change, Average Number of Providers per CBSA % Change, Number of Dual Eligible Users % Change, Percentage of Dual Eligible Users out of Total Users % Change, Percentage of Dual Eligible Users out of Dual Eligible FFS Beneficiaries % Change, and </w:t>
      </w:r>
      <w:r w:rsidR="00564111" w:rsidRPr="00DA3333">
        <w:rPr>
          <w:rFonts w:cstheme="minorHAnsi"/>
          <w:i/>
          <w:sz w:val="20"/>
          <w:szCs w:val="20"/>
        </w:rPr>
        <w:t>Total Payment % Change</w:t>
      </w:r>
      <w:r w:rsidR="00564111">
        <w:rPr>
          <w:rFonts w:cstheme="minorHAnsi"/>
          <w:i/>
          <w:sz w:val="20"/>
          <w:szCs w:val="20"/>
        </w:rPr>
        <w:t>.</w:t>
      </w:r>
    </w:p>
    <w:p w14:paraId="0C7946A5" w14:textId="74B02E24" w:rsidR="001A6A3C" w:rsidRDefault="001A6A3C" w:rsidP="001A6A3C">
      <w:pPr>
        <w:pStyle w:val="ListParagraph"/>
        <w:numPr>
          <w:ilvl w:val="0"/>
          <w:numId w:val="3"/>
        </w:numPr>
        <w:rPr>
          <w:rFonts w:cstheme="minorHAnsi"/>
          <w:i/>
          <w:sz w:val="20"/>
          <w:szCs w:val="20"/>
        </w:rPr>
      </w:pPr>
      <w:r w:rsidRPr="00BC53F4">
        <w:rPr>
          <w:rFonts w:cstheme="minorHAnsi"/>
          <w:i/>
          <w:sz w:val="20"/>
          <w:szCs w:val="20"/>
        </w:rPr>
        <w:t xml:space="preserve">Starting with Release </w:t>
      </w:r>
      <w:r>
        <w:rPr>
          <w:rFonts w:cstheme="minorHAnsi"/>
          <w:i/>
          <w:sz w:val="20"/>
          <w:szCs w:val="20"/>
        </w:rPr>
        <w:t>21</w:t>
      </w:r>
      <w:r w:rsidRPr="00BC53F4">
        <w:rPr>
          <w:rFonts w:cstheme="minorHAnsi"/>
          <w:i/>
          <w:sz w:val="20"/>
          <w:szCs w:val="20"/>
        </w:rPr>
        <w:t xml:space="preserve">, </w:t>
      </w:r>
      <w:r>
        <w:rPr>
          <w:rFonts w:cstheme="minorHAnsi"/>
          <w:i/>
          <w:sz w:val="20"/>
          <w:szCs w:val="20"/>
        </w:rPr>
        <w:t>Endocrinology</w:t>
      </w:r>
      <w:r w:rsidRPr="00BC53F4">
        <w:rPr>
          <w:rFonts w:cstheme="minorHAnsi"/>
          <w:i/>
          <w:sz w:val="20"/>
          <w:szCs w:val="20"/>
        </w:rPr>
        <w:t xml:space="preserve"> has been added starting with reference period October 1, 2014-September 30, 2015.</w:t>
      </w:r>
    </w:p>
    <w:p w14:paraId="4CF8E948" w14:textId="4793A3ED" w:rsidR="0093773C" w:rsidRPr="00EC7518" w:rsidRDefault="0093773C" w:rsidP="001A6A3C">
      <w:pPr>
        <w:pStyle w:val="ListParagraph"/>
        <w:numPr>
          <w:ilvl w:val="0"/>
          <w:numId w:val="3"/>
        </w:numPr>
        <w:rPr>
          <w:rFonts w:cstheme="minorHAnsi"/>
          <w:i/>
          <w:sz w:val="20"/>
          <w:szCs w:val="20"/>
        </w:rPr>
      </w:pPr>
      <w:r>
        <w:rPr>
          <w:rFonts w:cstheme="minorHAnsi"/>
          <w:i/>
          <w:sz w:val="20"/>
          <w:szCs w:val="20"/>
        </w:rPr>
        <w:t>Starting with Release 22, Durable Medical Equipment</w:t>
      </w:r>
      <w:r w:rsidR="000472B1" w:rsidRPr="000472B1">
        <w:rPr>
          <w:rFonts w:cstheme="minorHAnsi"/>
          <w:i/>
          <w:sz w:val="20"/>
          <w:szCs w:val="20"/>
        </w:rPr>
        <w:t>, Prosthetics, Orthotics, and Supplies</w:t>
      </w:r>
      <w:r>
        <w:rPr>
          <w:rFonts w:cstheme="minorHAnsi"/>
          <w:i/>
          <w:sz w:val="20"/>
          <w:szCs w:val="20"/>
        </w:rPr>
        <w:t xml:space="preserve"> has been added starting with reference period October 1, 2014 – September 30, 2015.</w:t>
      </w:r>
    </w:p>
    <w:p w14:paraId="0DFB221E" w14:textId="77777777" w:rsidR="00564111" w:rsidRDefault="00564111" w:rsidP="001446CB">
      <w:pPr>
        <w:ind w:left="360"/>
        <w:rPr>
          <w:rFonts w:cstheme="minorHAnsi"/>
          <w:sz w:val="24"/>
          <w:szCs w:val="24"/>
        </w:rPr>
      </w:pPr>
    </w:p>
    <w:p w14:paraId="2B15BDAC" w14:textId="61477908" w:rsidR="00AF5E91" w:rsidRPr="00265421" w:rsidRDefault="00AF5E91" w:rsidP="001446CB">
      <w:pPr>
        <w:ind w:left="360"/>
        <w:rPr>
          <w:rFonts w:cstheme="minorHAnsi"/>
          <w:strike/>
          <w:sz w:val="24"/>
          <w:szCs w:val="24"/>
        </w:rPr>
      </w:pPr>
      <w:r w:rsidRPr="00265421">
        <w:rPr>
          <w:rFonts w:cstheme="minorHAnsi"/>
          <w:sz w:val="24"/>
          <w:szCs w:val="24"/>
        </w:rPr>
        <w:t>Appendix A. HCPCS Codes Used to Define Selected Health Service Areas</w:t>
      </w:r>
      <w:r w:rsidRPr="00265421">
        <w:rPr>
          <w:rFonts w:cstheme="minorHAnsi"/>
          <w:strike/>
          <w:sz w:val="24"/>
          <w:szCs w:val="24"/>
        </w:rPr>
        <w:t xml:space="preserve">  </w:t>
      </w:r>
    </w:p>
    <w:p w14:paraId="61FBB829" w14:textId="3F3D7A89" w:rsidR="00244DF8" w:rsidRPr="00154603" w:rsidRDefault="009E4B48" w:rsidP="0085595A">
      <w:pPr>
        <w:tabs>
          <w:tab w:val="left" w:pos="270"/>
          <w:tab w:val="left" w:pos="360"/>
        </w:tabs>
        <w:ind w:left="360" w:hanging="446"/>
        <w:jc w:val="center"/>
        <w:rPr>
          <w:rStyle w:val="Hyperlink"/>
          <w:rFonts w:cstheme="minorHAnsi"/>
        </w:rPr>
      </w:pPr>
      <w:r>
        <w:rPr>
          <w:rFonts w:cstheme="minorHAnsi"/>
        </w:rPr>
        <w:object w:dxaOrig="1520" w:dyaOrig="987" w14:anchorId="11287C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35pt" o:ole="">
            <v:imagedata r:id="rId12" o:title=""/>
          </v:shape>
          <o:OLEObject Type="Embed" ProgID="Excel.Sheet.12" ShapeID="_x0000_i1025" DrawAspect="Icon" ObjectID="_1842413001" r:id="rId13"/>
        </w:object>
      </w:r>
      <w:r w:rsidR="005212DF" w:rsidRPr="00154603">
        <w:rPr>
          <w:rFonts w:cstheme="minorHAnsi"/>
        </w:rPr>
        <w:tab/>
      </w:r>
      <w:r w:rsidR="00E46C19">
        <w:rPr>
          <w:rFonts w:cstheme="minorHAnsi"/>
        </w:rPr>
        <w:object w:dxaOrig="1520" w:dyaOrig="987" w14:anchorId="6B54B01B">
          <v:shape id="_x0000_i1026" type="#_x0000_t75" style="width:106.5pt;height:69.8pt" o:ole="">
            <v:imagedata r:id="rId14" o:title=""/>
          </v:shape>
          <o:OLEObject Type="Embed" ProgID="Excel.Sheet.12" ShapeID="_x0000_i1026" DrawAspect="Icon" ObjectID="_1842413002" r:id="rId15"/>
        </w:object>
      </w:r>
      <w:r w:rsidR="005212DF" w:rsidRPr="00154603">
        <w:rPr>
          <w:rFonts w:cstheme="minorHAnsi"/>
        </w:rPr>
        <w:tab/>
      </w:r>
      <w:bookmarkStart w:id="7" w:name="_MON_1822569063"/>
      <w:bookmarkEnd w:id="7"/>
      <w:r w:rsidR="00AD0A4C">
        <w:rPr>
          <w:rFonts w:cstheme="minorHAnsi"/>
        </w:rPr>
        <w:object w:dxaOrig="1708" w:dyaOrig="1105" w14:anchorId="01B2F271">
          <v:shape id="_x0000_i1027" type="#_x0000_t75" alt="Embedded excel listing the HCPCS codes for a specific service area." style="width:110.7pt;height:70.8pt" o:ole="">
            <v:imagedata r:id="rId16" o:title=""/>
          </v:shape>
          <o:OLEObject Type="Embed" ProgID="Excel.Sheet.12" ShapeID="_x0000_i1027" DrawAspect="Icon" ObjectID="_1842413003" r:id="rId17"/>
        </w:object>
      </w:r>
      <w:r w:rsidR="004C65F1" w:rsidRPr="00154603">
        <w:rPr>
          <w:rFonts w:cstheme="minorHAnsi"/>
        </w:rPr>
        <w:fldChar w:fldCharType="begin"/>
      </w:r>
      <w:r w:rsidR="002462D8">
        <w:rPr>
          <w:rFonts w:cstheme="minorHAnsi"/>
        </w:rPr>
        <w:instrText>HYPERLINK "\\\\A70admed.com\\r1\\fs\\fprn1\\palmetto\\033\\34\\15M\\Secure\\Market Saturation\\Deliverables\\R21\\HCPCS Review\\Release 21 HCPCS Codes.xlsx"</w:instrText>
      </w:r>
      <w:r w:rsidR="004C65F1" w:rsidRPr="00154603">
        <w:rPr>
          <w:rFonts w:cstheme="minorHAnsi"/>
        </w:rPr>
      </w:r>
      <w:r w:rsidR="004C65F1" w:rsidRPr="00154603">
        <w:rPr>
          <w:rFonts w:cstheme="minorHAnsi"/>
        </w:rPr>
        <w:fldChar w:fldCharType="separate"/>
      </w:r>
    </w:p>
    <w:p w14:paraId="12EF9B34" w14:textId="1E30CBC3" w:rsidR="00AF5E91" w:rsidRPr="00154603" w:rsidRDefault="00AF5E91" w:rsidP="00AF5E91">
      <w:pPr>
        <w:jc w:val="center"/>
        <w:rPr>
          <w:rFonts w:cstheme="minorHAnsi"/>
          <w:i/>
          <w:color w:val="000000" w:themeColor="text1"/>
        </w:rPr>
      </w:pPr>
      <w:bookmarkStart w:id="8" w:name="_Hlk508618413"/>
      <w:r w:rsidRPr="00154603">
        <w:rPr>
          <w:rStyle w:val="Hyperlink"/>
          <w:rFonts w:cstheme="minorHAnsi"/>
          <w:i/>
        </w:rPr>
        <w:t>Note:</w:t>
      </w:r>
      <w:r w:rsidR="004C65F1" w:rsidRPr="00154603">
        <w:rPr>
          <w:rFonts w:cstheme="minorHAnsi"/>
        </w:rPr>
        <w:fldChar w:fldCharType="end"/>
      </w:r>
      <w:r w:rsidRPr="00154603">
        <w:rPr>
          <w:rFonts w:cstheme="minorHAnsi"/>
          <w:i/>
          <w:color w:val="000000" w:themeColor="text1"/>
        </w:rPr>
        <w:t xml:space="preserve"> HCPCS codes are viewable by downloading the technical guide.</w:t>
      </w:r>
    </w:p>
    <w:p w14:paraId="5105BEB9" w14:textId="77777777" w:rsidR="00154603" w:rsidRPr="00154603" w:rsidRDefault="00154603" w:rsidP="00AF5E91">
      <w:pPr>
        <w:jc w:val="center"/>
        <w:rPr>
          <w:rFonts w:cstheme="minorHAnsi"/>
          <w:i/>
          <w:color w:val="000000" w:themeColor="text1"/>
        </w:rPr>
      </w:pPr>
    </w:p>
    <w:p w14:paraId="1723D760" w14:textId="6613BC6F" w:rsidR="00570D88" w:rsidRPr="006D7C9B" w:rsidRDefault="00154603" w:rsidP="00704003">
      <w:pPr>
        <w:rPr>
          <w:rFonts w:cstheme="minorHAnsi"/>
          <w:sz w:val="24"/>
          <w:szCs w:val="24"/>
        </w:rPr>
      </w:pPr>
      <w:r w:rsidRPr="00154603">
        <w:rPr>
          <w:rFonts w:cstheme="minorHAnsi"/>
        </w:rPr>
        <w:t xml:space="preserve">      </w:t>
      </w:r>
      <w:r w:rsidR="000F61A6" w:rsidRPr="006D7C9B">
        <w:rPr>
          <w:rFonts w:cstheme="minorHAnsi"/>
          <w:sz w:val="24"/>
          <w:szCs w:val="24"/>
        </w:rPr>
        <w:t>Appendix B</w:t>
      </w:r>
      <w:r w:rsidR="00570D88" w:rsidRPr="006D7C9B">
        <w:rPr>
          <w:rFonts w:cstheme="minorHAnsi"/>
          <w:sz w:val="24"/>
          <w:szCs w:val="24"/>
        </w:rPr>
        <w:t xml:space="preserve">. </w:t>
      </w:r>
      <w:r w:rsidR="000F61A6" w:rsidRPr="006D7C9B">
        <w:rPr>
          <w:rFonts w:cstheme="minorHAnsi"/>
          <w:sz w:val="24"/>
          <w:szCs w:val="24"/>
        </w:rPr>
        <w:t>Interactive Dataset Data Dictionary</w:t>
      </w:r>
    </w:p>
    <w:bookmarkEnd w:id="8"/>
    <w:p w14:paraId="046F0798" w14:textId="33BF026D" w:rsidR="00E9049E" w:rsidRPr="00154603" w:rsidRDefault="005C5D85" w:rsidP="003741B9">
      <w:pPr>
        <w:jc w:val="center"/>
        <w:rPr>
          <w:rFonts w:cstheme="minorHAnsi"/>
        </w:rPr>
      </w:pPr>
      <w:r>
        <w:rPr>
          <w:rFonts w:cstheme="minorHAnsi"/>
          <w:i/>
          <w:color w:val="000000" w:themeColor="text1"/>
        </w:rPr>
        <w:object w:dxaOrig="1539" w:dyaOrig="995" w14:anchorId="1CCDF5B4">
          <v:shape id="_x0000_i1028" type="#_x0000_t75" alt="Embedded excel listing the data dictionary for State-County and CBSA data." style="width:105.05pt;height:67.5pt" o:ole="">
            <v:imagedata r:id="rId18" o:title=""/>
          </v:shape>
          <o:OLEObject Type="Embed" ProgID="Excel.Sheet.12" ShapeID="_x0000_i1028" DrawAspect="Icon" ObjectID="_1842413004" r:id="rId19"/>
        </w:object>
      </w:r>
    </w:p>
    <w:sectPr w:rsidR="00E9049E" w:rsidRPr="00154603" w:rsidSect="00FF049A">
      <w:footerReference w:type="default" r:id="rId20"/>
      <w:pgSz w:w="12240" w:h="15840"/>
      <w:pgMar w:top="1440" w:right="1440" w:bottom="144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81518" w14:textId="77777777" w:rsidR="00AB3B64" w:rsidRDefault="00AB3B64">
      <w:pPr>
        <w:spacing w:after="0" w:line="240" w:lineRule="auto"/>
      </w:pPr>
      <w:r>
        <w:separator/>
      </w:r>
    </w:p>
  </w:endnote>
  <w:endnote w:type="continuationSeparator" w:id="0">
    <w:p w14:paraId="726845DA" w14:textId="77777777" w:rsidR="00AB3B64" w:rsidRDefault="00AB3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E5F0F" w14:textId="146FCC28" w:rsidR="00526F7E" w:rsidRPr="00FC2EDF" w:rsidRDefault="00EF3856" w:rsidP="007E002B">
    <w:pPr>
      <w:pStyle w:val="Footer"/>
      <w:rPr>
        <w:sz w:val="18"/>
        <w:szCs w:val="18"/>
      </w:rPr>
    </w:pPr>
    <w:r w:rsidRPr="00FC2EDF">
      <w:rPr>
        <w:noProof/>
        <w:sz w:val="18"/>
        <w:szCs w:val="18"/>
      </w:rPr>
      <mc:AlternateContent>
        <mc:Choice Requires="wps">
          <w:drawing>
            <wp:inline distT="0" distB="0" distL="0" distR="0" wp14:anchorId="704D1699" wp14:editId="71288504">
              <wp:extent cx="4114800" cy="237490"/>
              <wp:effectExtent l="0" t="0" r="0"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57F21" w14:textId="0B5E7073" w:rsidR="00EF3856" w:rsidRPr="00FC2EDF" w:rsidRDefault="00EF3856" w:rsidP="00EF3856">
                          <w:pPr>
                            <w:pStyle w:val="Footer"/>
                            <w:rPr>
                              <w:sz w:val="18"/>
                              <w:szCs w:val="18"/>
                            </w:rPr>
                          </w:pPr>
                          <w:r>
                            <w:rPr>
                              <w:sz w:val="18"/>
                              <w:szCs w:val="18"/>
                            </w:rPr>
                            <w:t>Market Saturation</w:t>
                          </w:r>
                          <w:r w:rsidRPr="00FC2EDF">
                            <w:rPr>
                              <w:sz w:val="18"/>
                              <w:szCs w:val="18"/>
                            </w:rPr>
                            <w:t xml:space="preserve"> and Utilization Technical </w:t>
                          </w:r>
                          <w:r>
                            <w:rPr>
                              <w:sz w:val="18"/>
                              <w:szCs w:val="18"/>
                            </w:rPr>
                            <w:t>Guide (</w:t>
                          </w:r>
                          <w:r w:rsidR="00E517F6">
                            <w:rPr>
                              <w:sz w:val="18"/>
                              <w:szCs w:val="18"/>
                            </w:rPr>
                            <w:t>R</w:t>
                          </w:r>
                          <w:r w:rsidR="0093512A">
                            <w:rPr>
                              <w:sz w:val="18"/>
                              <w:szCs w:val="18"/>
                            </w:rPr>
                            <w:t>2</w:t>
                          </w:r>
                          <w:r w:rsidR="005049AC">
                            <w:rPr>
                              <w:sz w:val="18"/>
                              <w:szCs w:val="18"/>
                            </w:rPr>
                            <w:t>3</w:t>
                          </w:r>
                          <w:r w:rsidR="00E517F6">
                            <w:rPr>
                              <w:sz w:val="18"/>
                              <w:szCs w:val="18"/>
                            </w:rPr>
                            <w:t xml:space="preserve"> </w:t>
                          </w:r>
                          <w:r w:rsidR="005049AC">
                            <w:rPr>
                              <w:sz w:val="18"/>
                              <w:szCs w:val="18"/>
                            </w:rPr>
                            <w:t>April 09</w:t>
                          </w:r>
                          <w:r w:rsidR="00CB6A01">
                            <w:rPr>
                              <w:sz w:val="18"/>
                              <w:szCs w:val="18"/>
                            </w:rPr>
                            <w:t xml:space="preserve">, </w:t>
                          </w:r>
                          <w:r w:rsidR="009B6EC2">
                            <w:rPr>
                              <w:sz w:val="18"/>
                              <w:szCs w:val="18"/>
                            </w:rPr>
                            <w:t>202</w:t>
                          </w:r>
                          <w:r w:rsidR="005049AC">
                            <w:rPr>
                              <w:sz w:val="18"/>
                              <w:szCs w:val="18"/>
                            </w:rPr>
                            <w:t>6</w:t>
                          </w:r>
                          <w:r>
                            <w:rPr>
                              <w:sz w:val="18"/>
                              <w:szCs w:val="18"/>
                            </w:rPr>
                            <w:t>)</w:t>
                          </w:r>
                        </w:p>
                      </w:txbxContent>
                    </wps:txbx>
                    <wps:bodyPr rot="0" vert="horz" wrap="square" lIns="91440" tIns="45720" rIns="91440" bIns="45720" anchor="b" anchorCtr="0" upright="1">
                      <a:spAutoFit/>
                    </wps:bodyPr>
                  </wps:wsp>
                </a:graphicData>
              </a:graphic>
            </wp:inline>
          </w:drawing>
        </mc:Choice>
        <mc:Fallback>
          <w:pict>
            <v:shapetype w14:anchorId="704D1699" id="_x0000_t202" coordsize="21600,21600" o:spt="202" path="m,l,21600r21600,l21600,xe">
              <v:stroke joinstyle="miter"/>
              <v:path gradientshapeok="t" o:connecttype="rect"/>
            </v:shapetype>
            <v:shape id="Text Box 2" o:spid="_x0000_s1026" type="#_x0000_t202" style="width:324pt;height:18.7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" filled="f" stroked="f">
              <v:textbox style="mso-fit-shape-to-text:t">
                <w:txbxContent>
                  <w:p w14:paraId="47C57F21" w14:textId="0B5E7073" w:rsidR="00EF3856" w:rsidRPr="00FC2EDF" w:rsidRDefault="00EF3856" w:rsidP="00EF3856">
                    <w:pPr>
                      <w:pStyle w:val="Footer"/>
                      <w:rPr>
                        <w:sz w:val="18"/>
                        <w:szCs w:val="18"/>
                      </w:rPr>
                    </w:pPr>
                    <w:r>
                      <w:rPr>
                        <w:sz w:val="18"/>
                        <w:szCs w:val="18"/>
                      </w:rPr>
                      <w:t>Market Saturation</w:t>
                    </w:r>
                    <w:r w:rsidRPr="00FC2EDF">
                      <w:rPr>
                        <w:sz w:val="18"/>
                        <w:szCs w:val="18"/>
                      </w:rPr>
                      <w:t xml:space="preserve"> and Utilization Technical </w:t>
                    </w:r>
                    <w:r>
                      <w:rPr>
                        <w:sz w:val="18"/>
                        <w:szCs w:val="18"/>
                      </w:rPr>
                      <w:t>Guide (</w:t>
                    </w:r>
                    <w:r w:rsidR="00E517F6">
                      <w:rPr>
                        <w:sz w:val="18"/>
                        <w:szCs w:val="18"/>
                      </w:rPr>
                      <w:t>R</w:t>
                    </w:r>
                    <w:r w:rsidR="0093512A">
                      <w:rPr>
                        <w:sz w:val="18"/>
                        <w:szCs w:val="18"/>
                      </w:rPr>
                      <w:t>2</w:t>
                    </w:r>
                    <w:r w:rsidR="005049AC">
                      <w:rPr>
                        <w:sz w:val="18"/>
                        <w:szCs w:val="18"/>
                      </w:rPr>
                      <w:t>3</w:t>
                    </w:r>
                    <w:r w:rsidR="00E517F6">
                      <w:rPr>
                        <w:sz w:val="18"/>
                        <w:szCs w:val="18"/>
                      </w:rPr>
                      <w:t xml:space="preserve"> </w:t>
                    </w:r>
                    <w:r w:rsidR="005049AC">
                      <w:rPr>
                        <w:sz w:val="18"/>
                        <w:szCs w:val="18"/>
                      </w:rPr>
                      <w:t>April 09</w:t>
                    </w:r>
                    <w:r w:rsidR="00CB6A01">
                      <w:rPr>
                        <w:sz w:val="18"/>
                        <w:szCs w:val="18"/>
                      </w:rPr>
                      <w:t xml:space="preserve">, </w:t>
                    </w:r>
                    <w:r w:rsidR="009B6EC2">
                      <w:rPr>
                        <w:sz w:val="18"/>
                        <w:szCs w:val="18"/>
                      </w:rPr>
                      <w:t>202</w:t>
                    </w:r>
                    <w:r w:rsidR="005049AC">
                      <w:rPr>
                        <w:sz w:val="18"/>
                        <w:szCs w:val="18"/>
                      </w:rPr>
                      <w:t>6</w:t>
                    </w:r>
                    <w:r>
                      <w:rPr>
                        <w:sz w:val="18"/>
                        <w:szCs w:val="18"/>
                      </w:rPr>
                      <w:t>)</w:t>
                    </w:r>
                  </w:p>
                </w:txbxContent>
              </v:textbox>
              <w10:anchorlock/>
            </v:shape>
          </w:pict>
        </mc:Fallback>
      </mc:AlternateContent>
    </w:r>
    <w:r w:rsidR="00327269">
      <w:rPr>
        <w:sz w:val="18"/>
        <w:szCs w:val="18"/>
      </w:rPr>
      <w:tab/>
    </w:r>
    <w:r w:rsidR="00AF5E91" w:rsidRPr="00FC2EDF">
      <w:rPr>
        <w:sz w:val="18"/>
        <w:szCs w:val="18"/>
      </w:rPr>
      <w:t xml:space="preserve"> </w:t>
    </w:r>
    <w:r w:rsidR="00327269" w:rsidRPr="00FC2EDF">
      <w:rPr>
        <w:noProof/>
        <w:sz w:val="18"/>
        <w:szCs w:val="18"/>
      </w:rPr>
      <mc:AlternateContent>
        <mc:Choice Requires="wps">
          <w:drawing>
            <wp:inline distT="0" distB="0" distL="0" distR="0" wp14:anchorId="296B16FD" wp14:editId="25DC249A">
              <wp:extent cx="1663065" cy="237490"/>
              <wp:effectExtent l="0" t="0" r="0" b="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06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667A9" w14:textId="58313996" w:rsidR="00327269" w:rsidRPr="00FC2EDF" w:rsidRDefault="00327269" w:rsidP="00327269">
                          <w:pPr>
                            <w:pStyle w:val="Footer"/>
                            <w:jc w:val="right"/>
                            <w:rPr>
                              <w:sz w:val="18"/>
                              <w:szCs w:val="18"/>
                            </w:rPr>
                          </w:pPr>
                          <w:r w:rsidRPr="00FC2EDF">
                            <w:rPr>
                              <w:rStyle w:val="PageNumber"/>
                              <w:sz w:val="18"/>
                              <w:szCs w:val="18"/>
                            </w:rPr>
                            <w:fldChar w:fldCharType="begin"/>
                          </w:r>
                          <w:r w:rsidRPr="00FC2EDF">
                            <w:rPr>
                              <w:rStyle w:val="PageNumber"/>
                              <w:sz w:val="18"/>
                              <w:szCs w:val="18"/>
                            </w:rPr>
                            <w:instrText xml:space="preserve"> PAGE </w:instrText>
                          </w:r>
                          <w:r w:rsidRPr="00FC2EDF">
                            <w:rPr>
                              <w:rStyle w:val="PageNumber"/>
                              <w:sz w:val="18"/>
                              <w:szCs w:val="18"/>
                            </w:rPr>
                            <w:fldChar w:fldCharType="separate"/>
                          </w:r>
                          <w:r w:rsidR="00CD32A9">
                            <w:rPr>
                              <w:rStyle w:val="PageNumber"/>
                              <w:noProof/>
                              <w:sz w:val="18"/>
                              <w:szCs w:val="18"/>
                            </w:rPr>
                            <w:t>2</w:t>
                          </w:r>
                          <w:r w:rsidRPr="00FC2EDF">
                            <w:rPr>
                              <w:rStyle w:val="PageNumber"/>
                              <w:sz w:val="18"/>
                              <w:szCs w:val="18"/>
                            </w:rPr>
                            <w:fldChar w:fldCharType="end"/>
                          </w:r>
                        </w:p>
                      </w:txbxContent>
                    </wps:txbx>
                    <wps:bodyPr rot="0" vert="horz" wrap="square" lIns="91440" tIns="45720" rIns="91440" bIns="45720" anchor="b" anchorCtr="0" upright="1">
                      <a:spAutoFit/>
                    </wps:bodyPr>
                  </wps:wsp>
                </a:graphicData>
              </a:graphic>
            </wp:inline>
          </w:drawing>
        </mc:Choice>
        <mc:Fallback>
          <w:pict>
            <v:shape w14:anchorId="296B16FD" id="Text Box 1" o:spid="_x0000_s1027" type="#_x0000_t202" style="width:130.95pt;height:18.7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" filled="f" stroked="f">
              <v:textbox style="mso-fit-shape-to-text:t">
                <w:txbxContent>
                  <w:p w14:paraId="379667A9" w14:textId="58313996" w:rsidR="00327269" w:rsidRPr="00FC2EDF" w:rsidRDefault="00327269" w:rsidP="00327269">
                    <w:pPr>
                      <w:pStyle w:val="Footer"/>
                      <w:jc w:val="right"/>
                      <w:rPr>
                        <w:sz w:val="18"/>
                        <w:szCs w:val="18"/>
                      </w:rPr>
                    </w:pPr>
                    <w:r w:rsidRPr="00FC2EDF">
                      <w:rPr>
                        <w:rStyle w:val="PageNumber"/>
                        <w:sz w:val="18"/>
                        <w:szCs w:val="18"/>
                      </w:rPr>
                      <w:fldChar w:fldCharType="begin"/>
                    </w:r>
                    <w:r w:rsidRPr="00FC2EDF">
                      <w:rPr>
                        <w:rStyle w:val="PageNumber"/>
                        <w:sz w:val="18"/>
                        <w:szCs w:val="18"/>
                      </w:rPr>
                      <w:instrText xml:space="preserve"> PAGE </w:instrText>
                    </w:r>
                    <w:r w:rsidRPr="00FC2EDF">
                      <w:rPr>
                        <w:rStyle w:val="PageNumber"/>
                        <w:sz w:val="18"/>
                        <w:szCs w:val="18"/>
                      </w:rPr>
                      <w:fldChar w:fldCharType="separate"/>
                    </w:r>
                    <w:r w:rsidR="00CD32A9">
                      <w:rPr>
                        <w:rStyle w:val="PageNumber"/>
                        <w:noProof/>
                        <w:sz w:val="18"/>
                        <w:szCs w:val="18"/>
                      </w:rPr>
                      <w:t>2</w:t>
                    </w:r>
                    <w:r w:rsidRPr="00FC2EDF">
                      <w:rPr>
                        <w:rStyle w:val="PageNumber"/>
                        <w:sz w:val="18"/>
                        <w:szCs w:val="18"/>
                      </w:rPr>
                      <w:fldChar w:fldCharType="end"/>
                    </w: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8D867" w14:textId="77777777" w:rsidR="00AB3B64" w:rsidRDefault="00AB3B64">
      <w:pPr>
        <w:spacing w:after="0" w:line="240" w:lineRule="auto"/>
      </w:pPr>
      <w:r>
        <w:separator/>
      </w:r>
    </w:p>
  </w:footnote>
  <w:footnote w:type="continuationSeparator" w:id="0">
    <w:p w14:paraId="2094A504" w14:textId="77777777" w:rsidR="00AB3B64" w:rsidRDefault="00AB3B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37C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861C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8658FC"/>
    <w:multiLevelType w:val="multilevel"/>
    <w:tmpl w:val="AEC086B6"/>
    <w:lvl w:ilvl="0">
      <w:start w:val="3"/>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395221F"/>
    <w:multiLevelType w:val="multilevel"/>
    <w:tmpl w:val="85A449BC"/>
    <w:lvl w:ilvl="0">
      <w:start w:val="1"/>
      <w:numFmt w:val="decimal"/>
      <w:lvlText w:val="%1."/>
      <w:lvlJc w:val="left"/>
      <w:pPr>
        <w:ind w:left="720" w:hanging="360"/>
      </w:pPr>
      <w:rPr>
        <w:rFonts w:hint="default"/>
      </w:rPr>
    </w:lvl>
    <w:lvl w:ilvl="1">
      <w:start w:val="4"/>
      <w:numFmt w:val="decimal"/>
      <w:isLgl/>
      <w:lvlText w:val="%1.%2"/>
      <w:lvlJc w:val="left"/>
      <w:pPr>
        <w:ind w:left="690" w:hanging="690"/>
      </w:pPr>
      <w:rPr>
        <w:rFonts w:hint="default"/>
      </w:rPr>
    </w:lvl>
    <w:lvl w:ilvl="2">
      <w:start w:val="9"/>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5897D6A"/>
    <w:multiLevelType w:val="hybridMultilevel"/>
    <w:tmpl w:val="3A1475C2"/>
    <w:lvl w:ilvl="0" w:tplc="1340E3F0">
      <w:start w:val="1"/>
      <w:numFmt w:val="decimal"/>
      <w:lvlText w:val="%1."/>
      <w:lvlJc w:val="left"/>
      <w:pPr>
        <w:ind w:left="720" w:hanging="360"/>
      </w:pPr>
      <w:rPr>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D9674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DAC2AB2"/>
    <w:multiLevelType w:val="multilevel"/>
    <w:tmpl w:val="918AE814"/>
    <w:lvl w:ilvl="0">
      <w:start w:val="1"/>
      <w:numFmt w:val="decimal"/>
      <w:lvlText w:val="%1."/>
      <w:lvlJc w:val="left"/>
      <w:pPr>
        <w:ind w:left="720" w:hanging="360"/>
      </w:pPr>
      <w:rPr>
        <w:rFonts w:hint="default"/>
      </w:rPr>
    </w:lvl>
    <w:lvl w:ilvl="1">
      <w:start w:val="6"/>
      <w:numFmt w:val="decimal"/>
      <w:isLgl/>
      <w:lvlText w:val="%1.%2"/>
      <w:lvlJc w:val="left"/>
      <w:pPr>
        <w:ind w:left="860" w:hanging="500"/>
      </w:pPr>
      <w:rPr>
        <w:rFonts w:hint="default"/>
      </w:rPr>
    </w:lvl>
    <w:lvl w:ilvl="2">
      <w:start w:val="7"/>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14A0564"/>
    <w:multiLevelType w:val="multilevel"/>
    <w:tmpl w:val="3C2820A0"/>
    <w:lvl w:ilvl="0">
      <w:start w:val="1"/>
      <w:numFmt w:val="decimal"/>
      <w:lvlText w:val="%1."/>
      <w:lvlJc w:val="left"/>
      <w:pPr>
        <w:ind w:left="720" w:hanging="360"/>
      </w:pPr>
      <w:rPr>
        <w:rFonts w:hint="default"/>
      </w:rPr>
    </w:lvl>
    <w:lvl w:ilvl="1">
      <w:start w:val="4"/>
      <w:numFmt w:val="decimal"/>
      <w:isLgl/>
      <w:lvlText w:val="%1.%2"/>
      <w:lvlJc w:val="left"/>
      <w:pPr>
        <w:ind w:left="795" w:hanging="43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38101B5"/>
    <w:multiLevelType w:val="multilevel"/>
    <w:tmpl w:val="5B3C7ABA"/>
    <w:lvl w:ilvl="0">
      <w:start w:val="3"/>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DC66E4B"/>
    <w:multiLevelType w:val="multilevel"/>
    <w:tmpl w:val="AEC086B6"/>
    <w:lvl w:ilvl="0">
      <w:start w:val="3"/>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3897435"/>
    <w:multiLevelType w:val="multilevel"/>
    <w:tmpl w:val="CBFAAD10"/>
    <w:lvl w:ilvl="0">
      <w:start w:val="3"/>
      <w:numFmt w:val="decimal"/>
      <w:lvlText w:val="%1"/>
      <w:lvlJc w:val="left"/>
      <w:pPr>
        <w:ind w:left="645" w:hanging="645"/>
      </w:pPr>
      <w:rPr>
        <w:rFonts w:hint="default"/>
      </w:rPr>
    </w:lvl>
    <w:lvl w:ilvl="1">
      <w:start w:val="5"/>
      <w:numFmt w:val="decimal"/>
      <w:lvlText w:val="%1.%2"/>
      <w:lvlJc w:val="left"/>
      <w:pPr>
        <w:ind w:left="645" w:hanging="645"/>
      </w:pPr>
      <w:rPr>
        <w:rFonts w:hint="default"/>
      </w:rPr>
    </w:lvl>
    <w:lvl w:ilvl="2">
      <w:start w:val="14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FA45AE0"/>
    <w:multiLevelType w:val="multilevel"/>
    <w:tmpl w:val="00A2C828"/>
    <w:lvl w:ilvl="0">
      <w:start w:val="3"/>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1124622"/>
    <w:multiLevelType w:val="multilevel"/>
    <w:tmpl w:val="ADD6969E"/>
    <w:lvl w:ilvl="0">
      <w:start w:val="3"/>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2C9058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B4B6FFB"/>
    <w:multiLevelType w:val="hybridMultilevel"/>
    <w:tmpl w:val="5DA26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627DD8"/>
    <w:multiLevelType w:val="multilevel"/>
    <w:tmpl w:val="AEC086B6"/>
    <w:lvl w:ilvl="0">
      <w:start w:val="3"/>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D307A27"/>
    <w:multiLevelType w:val="multilevel"/>
    <w:tmpl w:val="720249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3"/>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D370F7B"/>
    <w:multiLevelType w:val="multilevel"/>
    <w:tmpl w:val="720249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3"/>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EAD78D7"/>
    <w:multiLevelType w:val="multilevel"/>
    <w:tmpl w:val="6316E30E"/>
    <w:lvl w:ilvl="0">
      <w:start w:val="3"/>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0773EB3"/>
    <w:multiLevelType w:val="multilevel"/>
    <w:tmpl w:val="AEC086B6"/>
    <w:lvl w:ilvl="0">
      <w:start w:val="3"/>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3B168AC"/>
    <w:multiLevelType w:val="multilevel"/>
    <w:tmpl w:val="AEC086B6"/>
    <w:lvl w:ilvl="0">
      <w:start w:val="3"/>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4365F2A"/>
    <w:multiLevelType w:val="multilevel"/>
    <w:tmpl w:val="AEC086B6"/>
    <w:lvl w:ilvl="0">
      <w:start w:val="3"/>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49B798A"/>
    <w:multiLevelType w:val="multilevel"/>
    <w:tmpl w:val="AEC086B6"/>
    <w:lvl w:ilvl="0">
      <w:start w:val="3"/>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95738E4"/>
    <w:multiLevelType w:val="hybridMultilevel"/>
    <w:tmpl w:val="60E6E33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D98616B"/>
    <w:multiLevelType w:val="multilevel"/>
    <w:tmpl w:val="0B8EC624"/>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0E75ACE"/>
    <w:multiLevelType w:val="multilevel"/>
    <w:tmpl w:val="AEC086B6"/>
    <w:lvl w:ilvl="0">
      <w:start w:val="3"/>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6AF2640"/>
    <w:multiLevelType w:val="multilevel"/>
    <w:tmpl w:val="0994E708"/>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6B2061F"/>
    <w:multiLevelType w:val="hybridMultilevel"/>
    <w:tmpl w:val="084EE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2F3725"/>
    <w:multiLevelType w:val="multilevel"/>
    <w:tmpl w:val="9DCE784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9" w15:restartNumberingAfterBreak="0">
    <w:nsid w:val="7031680E"/>
    <w:multiLevelType w:val="multilevel"/>
    <w:tmpl w:val="AEC086B6"/>
    <w:lvl w:ilvl="0">
      <w:start w:val="3"/>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707B6DE5"/>
    <w:multiLevelType w:val="multilevel"/>
    <w:tmpl w:val="AEC086B6"/>
    <w:lvl w:ilvl="0">
      <w:start w:val="3"/>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85B0BF3"/>
    <w:multiLevelType w:val="multilevel"/>
    <w:tmpl w:val="AEC086B6"/>
    <w:lvl w:ilvl="0">
      <w:start w:val="3"/>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699046733">
    <w:abstractNumId w:val="28"/>
  </w:num>
  <w:num w:numId="2" w16cid:durableId="105009560">
    <w:abstractNumId w:val="7"/>
  </w:num>
  <w:num w:numId="3" w16cid:durableId="674722129">
    <w:abstractNumId w:val="4"/>
  </w:num>
  <w:num w:numId="4" w16cid:durableId="837964841">
    <w:abstractNumId w:val="3"/>
  </w:num>
  <w:num w:numId="5" w16cid:durableId="1028749841">
    <w:abstractNumId w:val="24"/>
  </w:num>
  <w:num w:numId="6" w16cid:durableId="1653944059">
    <w:abstractNumId w:val="26"/>
  </w:num>
  <w:num w:numId="7" w16cid:durableId="879049190">
    <w:abstractNumId w:val="8"/>
  </w:num>
  <w:num w:numId="8" w16cid:durableId="9257499">
    <w:abstractNumId w:val="27"/>
  </w:num>
  <w:num w:numId="9" w16cid:durableId="10492288">
    <w:abstractNumId w:val="6"/>
  </w:num>
  <w:num w:numId="10" w16cid:durableId="729886268">
    <w:abstractNumId w:val="14"/>
  </w:num>
  <w:num w:numId="11" w16cid:durableId="85735524">
    <w:abstractNumId w:val="11"/>
  </w:num>
  <w:num w:numId="12" w16cid:durableId="1305500698">
    <w:abstractNumId w:val="18"/>
  </w:num>
  <w:num w:numId="13" w16cid:durableId="27687628">
    <w:abstractNumId w:val="12"/>
  </w:num>
  <w:num w:numId="14" w16cid:durableId="54668049">
    <w:abstractNumId w:val="25"/>
  </w:num>
  <w:num w:numId="15" w16cid:durableId="1470705142">
    <w:abstractNumId w:val="23"/>
  </w:num>
  <w:num w:numId="16" w16cid:durableId="225147792">
    <w:abstractNumId w:val="5"/>
  </w:num>
  <w:num w:numId="17" w16cid:durableId="1248878726">
    <w:abstractNumId w:val="29"/>
  </w:num>
  <w:num w:numId="18" w16cid:durableId="199514896">
    <w:abstractNumId w:val="15"/>
  </w:num>
  <w:num w:numId="19" w16cid:durableId="1153526977">
    <w:abstractNumId w:val="1"/>
  </w:num>
  <w:num w:numId="20" w16cid:durableId="612395561">
    <w:abstractNumId w:val="19"/>
  </w:num>
  <w:num w:numId="21" w16cid:durableId="550113478">
    <w:abstractNumId w:val="22"/>
  </w:num>
  <w:num w:numId="22" w16cid:durableId="1190296826">
    <w:abstractNumId w:val="21"/>
  </w:num>
  <w:num w:numId="23" w16cid:durableId="57824549">
    <w:abstractNumId w:val="9"/>
  </w:num>
  <w:num w:numId="24" w16cid:durableId="1171406148">
    <w:abstractNumId w:val="20"/>
  </w:num>
  <w:num w:numId="25" w16cid:durableId="1239096373">
    <w:abstractNumId w:val="10"/>
  </w:num>
  <w:num w:numId="26" w16cid:durableId="1606882805">
    <w:abstractNumId w:val="2"/>
  </w:num>
  <w:num w:numId="27" w16cid:durableId="1971127678">
    <w:abstractNumId w:val="31"/>
  </w:num>
  <w:num w:numId="28" w16cid:durableId="279648194">
    <w:abstractNumId w:val="16"/>
  </w:num>
  <w:num w:numId="29" w16cid:durableId="292373892">
    <w:abstractNumId w:val="17"/>
  </w:num>
  <w:num w:numId="30" w16cid:durableId="1686396247">
    <w:abstractNumId w:val="13"/>
  </w:num>
  <w:num w:numId="31" w16cid:durableId="122160872">
    <w:abstractNumId w:val="30"/>
  </w:num>
  <w:num w:numId="32" w16cid:durableId="1546795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E91"/>
    <w:rsid w:val="0000045A"/>
    <w:rsid w:val="0000112A"/>
    <w:rsid w:val="0000136B"/>
    <w:rsid w:val="00002E4C"/>
    <w:rsid w:val="00003DDD"/>
    <w:rsid w:val="000061B0"/>
    <w:rsid w:val="000105DB"/>
    <w:rsid w:val="00010E91"/>
    <w:rsid w:val="00013AF7"/>
    <w:rsid w:val="00013F09"/>
    <w:rsid w:val="00016674"/>
    <w:rsid w:val="00016D8E"/>
    <w:rsid w:val="00020638"/>
    <w:rsid w:val="00020E7B"/>
    <w:rsid w:val="00021238"/>
    <w:rsid w:val="000213F4"/>
    <w:rsid w:val="0002393A"/>
    <w:rsid w:val="00031619"/>
    <w:rsid w:val="00031FA1"/>
    <w:rsid w:val="00032997"/>
    <w:rsid w:val="00035829"/>
    <w:rsid w:val="00035BF2"/>
    <w:rsid w:val="00035E09"/>
    <w:rsid w:val="00037107"/>
    <w:rsid w:val="0004114E"/>
    <w:rsid w:val="000411D1"/>
    <w:rsid w:val="00045032"/>
    <w:rsid w:val="000472B1"/>
    <w:rsid w:val="00047E00"/>
    <w:rsid w:val="000521C3"/>
    <w:rsid w:val="00052FB0"/>
    <w:rsid w:val="00054F1F"/>
    <w:rsid w:val="0005657C"/>
    <w:rsid w:val="00057790"/>
    <w:rsid w:val="00060389"/>
    <w:rsid w:val="000621D0"/>
    <w:rsid w:val="0006371D"/>
    <w:rsid w:val="00063DBE"/>
    <w:rsid w:val="000646B2"/>
    <w:rsid w:val="0007067F"/>
    <w:rsid w:val="00071032"/>
    <w:rsid w:val="00076786"/>
    <w:rsid w:val="000803F7"/>
    <w:rsid w:val="00080A72"/>
    <w:rsid w:val="00081056"/>
    <w:rsid w:val="00082D49"/>
    <w:rsid w:val="00085273"/>
    <w:rsid w:val="00085E85"/>
    <w:rsid w:val="000868FD"/>
    <w:rsid w:val="00091903"/>
    <w:rsid w:val="00092552"/>
    <w:rsid w:val="00092645"/>
    <w:rsid w:val="00092F4F"/>
    <w:rsid w:val="00096774"/>
    <w:rsid w:val="0009741E"/>
    <w:rsid w:val="000A349D"/>
    <w:rsid w:val="000A3BCF"/>
    <w:rsid w:val="000A7B0A"/>
    <w:rsid w:val="000B01F9"/>
    <w:rsid w:val="000B11C3"/>
    <w:rsid w:val="000B63DF"/>
    <w:rsid w:val="000B6881"/>
    <w:rsid w:val="000B7149"/>
    <w:rsid w:val="000C0E71"/>
    <w:rsid w:val="000C3EF9"/>
    <w:rsid w:val="000C4EF2"/>
    <w:rsid w:val="000C6184"/>
    <w:rsid w:val="000D1E39"/>
    <w:rsid w:val="000D1F3D"/>
    <w:rsid w:val="000D3F56"/>
    <w:rsid w:val="000D7AA3"/>
    <w:rsid w:val="000E0461"/>
    <w:rsid w:val="000E1E9C"/>
    <w:rsid w:val="000E20EE"/>
    <w:rsid w:val="000E244C"/>
    <w:rsid w:val="000E32A9"/>
    <w:rsid w:val="000E4632"/>
    <w:rsid w:val="000E48FC"/>
    <w:rsid w:val="000E4A44"/>
    <w:rsid w:val="000E4CB2"/>
    <w:rsid w:val="000F1B61"/>
    <w:rsid w:val="000F287F"/>
    <w:rsid w:val="000F2F38"/>
    <w:rsid w:val="000F3367"/>
    <w:rsid w:val="000F33AC"/>
    <w:rsid w:val="000F61A6"/>
    <w:rsid w:val="000F7DC6"/>
    <w:rsid w:val="00100350"/>
    <w:rsid w:val="001008E8"/>
    <w:rsid w:val="00101ECA"/>
    <w:rsid w:val="0010468F"/>
    <w:rsid w:val="00110571"/>
    <w:rsid w:val="00110672"/>
    <w:rsid w:val="00111EE5"/>
    <w:rsid w:val="001176DB"/>
    <w:rsid w:val="001201D9"/>
    <w:rsid w:val="001223C9"/>
    <w:rsid w:val="00123250"/>
    <w:rsid w:val="0012360C"/>
    <w:rsid w:val="001246A8"/>
    <w:rsid w:val="00132BB2"/>
    <w:rsid w:val="00133F0A"/>
    <w:rsid w:val="0013492A"/>
    <w:rsid w:val="001370A0"/>
    <w:rsid w:val="00143CC4"/>
    <w:rsid w:val="001446CB"/>
    <w:rsid w:val="0015081D"/>
    <w:rsid w:val="001516B7"/>
    <w:rsid w:val="00152367"/>
    <w:rsid w:val="00152759"/>
    <w:rsid w:val="00154603"/>
    <w:rsid w:val="00154A77"/>
    <w:rsid w:val="00154AC8"/>
    <w:rsid w:val="001611C8"/>
    <w:rsid w:val="00167CB6"/>
    <w:rsid w:val="00170FA5"/>
    <w:rsid w:val="00172A24"/>
    <w:rsid w:val="00175B0D"/>
    <w:rsid w:val="00175B55"/>
    <w:rsid w:val="001802D4"/>
    <w:rsid w:val="00181941"/>
    <w:rsid w:val="001822F9"/>
    <w:rsid w:val="0018330A"/>
    <w:rsid w:val="0018727D"/>
    <w:rsid w:val="00195218"/>
    <w:rsid w:val="00195828"/>
    <w:rsid w:val="001979B9"/>
    <w:rsid w:val="001A1CDD"/>
    <w:rsid w:val="001A4BCB"/>
    <w:rsid w:val="001A6A3C"/>
    <w:rsid w:val="001B42C1"/>
    <w:rsid w:val="001B4D41"/>
    <w:rsid w:val="001C4590"/>
    <w:rsid w:val="001C7AF4"/>
    <w:rsid w:val="001D0170"/>
    <w:rsid w:val="001D3CCA"/>
    <w:rsid w:val="001D4C7A"/>
    <w:rsid w:val="001D6F49"/>
    <w:rsid w:val="001E28BC"/>
    <w:rsid w:val="001E71CB"/>
    <w:rsid w:val="001F039E"/>
    <w:rsid w:val="001F1E49"/>
    <w:rsid w:val="001F2EE5"/>
    <w:rsid w:val="001F413D"/>
    <w:rsid w:val="00202132"/>
    <w:rsid w:val="0020287E"/>
    <w:rsid w:val="00204CDC"/>
    <w:rsid w:val="00205717"/>
    <w:rsid w:val="00210BFC"/>
    <w:rsid w:val="002139C9"/>
    <w:rsid w:val="00213A6D"/>
    <w:rsid w:val="002158F6"/>
    <w:rsid w:val="00216200"/>
    <w:rsid w:val="00216538"/>
    <w:rsid w:val="00217D51"/>
    <w:rsid w:val="00222283"/>
    <w:rsid w:val="002224BC"/>
    <w:rsid w:val="00222E51"/>
    <w:rsid w:val="00224B1F"/>
    <w:rsid w:val="00224DB9"/>
    <w:rsid w:val="00226ECB"/>
    <w:rsid w:val="0022754F"/>
    <w:rsid w:val="00230C86"/>
    <w:rsid w:val="00235BFC"/>
    <w:rsid w:val="0023686E"/>
    <w:rsid w:val="00237286"/>
    <w:rsid w:val="002374C8"/>
    <w:rsid w:val="00243A09"/>
    <w:rsid w:val="00244DF8"/>
    <w:rsid w:val="002462D8"/>
    <w:rsid w:val="00246BF4"/>
    <w:rsid w:val="002525AE"/>
    <w:rsid w:val="0025309C"/>
    <w:rsid w:val="002533FD"/>
    <w:rsid w:val="00253CBC"/>
    <w:rsid w:val="00254743"/>
    <w:rsid w:val="0026060E"/>
    <w:rsid w:val="00260C40"/>
    <w:rsid w:val="00261C8F"/>
    <w:rsid w:val="00265421"/>
    <w:rsid w:val="00265D46"/>
    <w:rsid w:val="00270CBE"/>
    <w:rsid w:val="002727F9"/>
    <w:rsid w:val="00275281"/>
    <w:rsid w:val="00276E3E"/>
    <w:rsid w:val="002805F9"/>
    <w:rsid w:val="00282996"/>
    <w:rsid w:val="00283014"/>
    <w:rsid w:val="00286F5E"/>
    <w:rsid w:val="0028704D"/>
    <w:rsid w:val="00291F4E"/>
    <w:rsid w:val="00295FAC"/>
    <w:rsid w:val="002A2FC6"/>
    <w:rsid w:val="002A2FC9"/>
    <w:rsid w:val="002A380E"/>
    <w:rsid w:val="002B17FB"/>
    <w:rsid w:val="002B23A1"/>
    <w:rsid w:val="002B2992"/>
    <w:rsid w:val="002B4EC5"/>
    <w:rsid w:val="002B6E49"/>
    <w:rsid w:val="002C5439"/>
    <w:rsid w:val="002C6C6E"/>
    <w:rsid w:val="002D0530"/>
    <w:rsid w:val="002D26BD"/>
    <w:rsid w:val="002E019A"/>
    <w:rsid w:val="002E31AD"/>
    <w:rsid w:val="002E44BA"/>
    <w:rsid w:val="002E5A3E"/>
    <w:rsid w:val="002E7FC9"/>
    <w:rsid w:val="002F2881"/>
    <w:rsid w:val="002F3EC9"/>
    <w:rsid w:val="00301B82"/>
    <w:rsid w:val="00304AD4"/>
    <w:rsid w:val="00307A1D"/>
    <w:rsid w:val="0031334E"/>
    <w:rsid w:val="00313398"/>
    <w:rsid w:val="00313FAF"/>
    <w:rsid w:val="003148C7"/>
    <w:rsid w:val="003214C4"/>
    <w:rsid w:val="00327269"/>
    <w:rsid w:val="00331695"/>
    <w:rsid w:val="00333236"/>
    <w:rsid w:val="00333CB0"/>
    <w:rsid w:val="0033570B"/>
    <w:rsid w:val="003416C4"/>
    <w:rsid w:val="00342106"/>
    <w:rsid w:val="003473A0"/>
    <w:rsid w:val="003531BA"/>
    <w:rsid w:val="0035503D"/>
    <w:rsid w:val="003563D3"/>
    <w:rsid w:val="003574D0"/>
    <w:rsid w:val="0035792D"/>
    <w:rsid w:val="00362DD2"/>
    <w:rsid w:val="0036409D"/>
    <w:rsid w:val="003654D5"/>
    <w:rsid w:val="00365DEC"/>
    <w:rsid w:val="0036731C"/>
    <w:rsid w:val="00370C1A"/>
    <w:rsid w:val="003741B9"/>
    <w:rsid w:val="003771BF"/>
    <w:rsid w:val="003777FA"/>
    <w:rsid w:val="00377D61"/>
    <w:rsid w:val="00382ABF"/>
    <w:rsid w:val="0038377A"/>
    <w:rsid w:val="0038696C"/>
    <w:rsid w:val="00393580"/>
    <w:rsid w:val="00395600"/>
    <w:rsid w:val="00396A0D"/>
    <w:rsid w:val="003A1BFF"/>
    <w:rsid w:val="003A40EF"/>
    <w:rsid w:val="003A4DF5"/>
    <w:rsid w:val="003A567B"/>
    <w:rsid w:val="003A5AF0"/>
    <w:rsid w:val="003A66D3"/>
    <w:rsid w:val="003B0EEA"/>
    <w:rsid w:val="003B1684"/>
    <w:rsid w:val="003B18B7"/>
    <w:rsid w:val="003B2D85"/>
    <w:rsid w:val="003B36B4"/>
    <w:rsid w:val="003B4857"/>
    <w:rsid w:val="003B6EDA"/>
    <w:rsid w:val="003B7044"/>
    <w:rsid w:val="003B7D07"/>
    <w:rsid w:val="003C162F"/>
    <w:rsid w:val="003C3778"/>
    <w:rsid w:val="003C6A9B"/>
    <w:rsid w:val="003D0174"/>
    <w:rsid w:val="003D425C"/>
    <w:rsid w:val="003D492E"/>
    <w:rsid w:val="003D49A9"/>
    <w:rsid w:val="003D5AE8"/>
    <w:rsid w:val="003D7BD5"/>
    <w:rsid w:val="003E42C3"/>
    <w:rsid w:val="003E6106"/>
    <w:rsid w:val="003E65CE"/>
    <w:rsid w:val="003E7422"/>
    <w:rsid w:val="003F02DF"/>
    <w:rsid w:val="003F0C20"/>
    <w:rsid w:val="003F220A"/>
    <w:rsid w:val="003F231E"/>
    <w:rsid w:val="003F5276"/>
    <w:rsid w:val="004004DD"/>
    <w:rsid w:val="00400F13"/>
    <w:rsid w:val="00402139"/>
    <w:rsid w:val="00403966"/>
    <w:rsid w:val="00403DD7"/>
    <w:rsid w:val="00403FB6"/>
    <w:rsid w:val="004103BC"/>
    <w:rsid w:val="0041088F"/>
    <w:rsid w:val="0041155A"/>
    <w:rsid w:val="00415A87"/>
    <w:rsid w:val="00424C99"/>
    <w:rsid w:val="00424DF4"/>
    <w:rsid w:val="004302BE"/>
    <w:rsid w:val="00432D74"/>
    <w:rsid w:val="00433FE6"/>
    <w:rsid w:val="00434FA1"/>
    <w:rsid w:val="004361F3"/>
    <w:rsid w:val="004432C9"/>
    <w:rsid w:val="004451FF"/>
    <w:rsid w:val="00446210"/>
    <w:rsid w:val="004465BB"/>
    <w:rsid w:val="004470B1"/>
    <w:rsid w:val="00451BDD"/>
    <w:rsid w:val="00457B27"/>
    <w:rsid w:val="00463229"/>
    <w:rsid w:val="00464365"/>
    <w:rsid w:val="00466865"/>
    <w:rsid w:val="004704F6"/>
    <w:rsid w:val="00470D05"/>
    <w:rsid w:val="00473CD2"/>
    <w:rsid w:val="00473ED1"/>
    <w:rsid w:val="00473F93"/>
    <w:rsid w:val="0047726A"/>
    <w:rsid w:val="00481B53"/>
    <w:rsid w:val="00487301"/>
    <w:rsid w:val="0049081F"/>
    <w:rsid w:val="004933DA"/>
    <w:rsid w:val="0049461C"/>
    <w:rsid w:val="00495FD3"/>
    <w:rsid w:val="0049618B"/>
    <w:rsid w:val="00496955"/>
    <w:rsid w:val="004A0FD0"/>
    <w:rsid w:val="004A5C9C"/>
    <w:rsid w:val="004B13DE"/>
    <w:rsid w:val="004B1632"/>
    <w:rsid w:val="004B3D00"/>
    <w:rsid w:val="004B44BC"/>
    <w:rsid w:val="004B687D"/>
    <w:rsid w:val="004C1906"/>
    <w:rsid w:val="004C2391"/>
    <w:rsid w:val="004C30E1"/>
    <w:rsid w:val="004C3C86"/>
    <w:rsid w:val="004C5CDB"/>
    <w:rsid w:val="004C65F1"/>
    <w:rsid w:val="004C73C6"/>
    <w:rsid w:val="004D1450"/>
    <w:rsid w:val="004D1DEE"/>
    <w:rsid w:val="004D3334"/>
    <w:rsid w:val="004D6595"/>
    <w:rsid w:val="004E7AFA"/>
    <w:rsid w:val="004F71FB"/>
    <w:rsid w:val="005000CA"/>
    <w:rsid w:val="0050159B"/>
    <w:rsid w:val="00501E42"/>
    <w:rsid w:val="00502E55"/>
    <w:rsid w:val="00503612"/>
    <w:rsid w:val="0050489A"/>
    <w:rsid w:val="005049AC"/>
    <w:rsid w:val="0050520F"/>
    <w:rsid w:val="0051149D"/>
    <w:rsid w:val="0051202D"/>
    <w:rsid w:val="00512C73"/>
    <w:rsid w:val="0051511F"/>
    <w:rsid w:val="00515997"/>
    <w:rsid w:val="005169B3"/>
    <w:rsid w:val="00520A61"/>
    <w:rsid w:val="005212DF"/>
    <w:rsid w:val="00523527"/>
    <w:rsid w:val="00524E42"/>
    <w:rsid w:val="005255C2"/>
    <w:rsid w:val="005260B0"/>
    <w:rsid w:val="00526F7E"/>
    <w:rsid w:val="005273F3"/>
    <w:rsid w:val="0053142A"/>
    <w:rsid w:val="0053185F"/>
    <w:rsid w:val="00532372"/>
    <w:rsid w:val="00543D17"/>
    <w:rsid w:val="00544CF3"/>
    <w:rsid w:val="00552006"/>
    <w:rsid w:val="0055283E"/>
    <w:rsid w:val="0055298D"/>
    <w:rsid w:val="0055544C"/>
    <w:rsid w:val="00560653"/>
    <w:rsid w:val="005614AC"/>
    <w:rsid w:val="00562264"/>
    <w:rsid w:val="00563061"/>
    <w:rsid w:val="00563640"/>
    <w:rsid w:val="00564111"/>
    <w:rsid w:val="0056479A"/>
    <w:rsid w:val="00566FF2"/>
    <w:rsid w:val="0056721B"/>
    <w:rsid w:val="00567383"/>
    <w:rsid w:val="00570D88"/>
    <w:rsid w:val="00571709"/>
    <w:rsid w:val="00576275"/>
    <w:rsid w:val="00576612"/>
    <w:rsid w:val="00581F53"/>
    <w:rsid w:val="00584A0B"/>
    <w:rsid w:val="00584B73"/>
    <w:rsid w:val="0058713A"/>
    <w:rsid w:val="005940A6"/>
    <w:rsid w:val="00594EDB"/>
    <w:rsid w:val="005A2DA3"/>
    <w:rsid w:val="005B0A2B"/>
    <w:rsid w:val="005B19FF"/>
    <w:rsid w:val="005B4FFD"/>
    <w:rsid w:val="005B679A"/>
    <w:rsid w:val="005C0CB6"/>
    <w:rsid w:val="005C17C7"/>
    <w:rsid w:val="005C56C4"/>
    <w:rsid w:val="005C5B81"/>
    <w:rsid w:val="005C5D85"/>
    <w:rsid w:val="005C5F60"/>
    <w:rsid w:val="005D06DE"/>
    <w:rsid w:val="005E19B2"/>
    <w:rsid w:val="005E21A1"/>
    <w:rsid w:val="005F08DE"/>
    <w:rsid w:val="005F2F7F"/>
    <w:rsid w:val="005F4A3C"/>
    <w:rsid w:val="005F7F43"/>
    <w:rsid w:val="00601304"/>
    <w:rsid w:val="00601FE5"/>
    <w:rsid w:val="00602064"/>
    <w:rsid w:val="00613931"/>
    <w:rsid w:val="006202EB"/>
    <w:rsid w:val="00622CB2"/>
    <w:rsid w:val="00623A59"/>
    <w:rsid w:val="006263CB"/>
    <w:rsid w:val="00631794"/>
    <w:rsid w:val="006350B2"/>
    <w:rsid w:val="006352F7"/>
    <w:rsid w:val="0064569B"/>
    <w:rsid w:val="00646D82"/>
    <w:rsid w:val="00650CD9"/>
    <w:rsid w:val="00654DEB"/>
    <w:rsid w:val="0065637D"/>
    <w:rsid w:val="00664DB1"/>
    <w:rsid w:val="006708E3"/>
    <w:rsid w:val="006743E7"/>
    <w:rsid w:val="0068160B"/>
    <w:rsid w:val="00681B7F"/>
    <w:rsid w:val="00695D23"/>
    <w:rsid w:val="00696746"/>
    <w:rsid w:val="006A1099"/>
    <w:rsid w:val="006A13BA"/>
    <w:rsid w:val="006A7B6C"/>
    <w:rsid w:val="006B0AF8"/>
    <w:rsid w:val="006B0C3D"/>
    <w:rsid w:val="006B257D"/>
    <w:rsid w:val="006C1E2F"/>
    <w:rsid w:val="006C211C"/>
    <w:rsid w:val="006C6CFA"/>
    <w:rsid w:val="006C7F89"/>
    <w:rsid w:val="006D15DF"/>
    <w:rsid w:val="006D1F8D"/>
    <w:rsid w:val="006D3AE4"/>
    <w:rsid w:val="006D59BB"/>
    <w:rsid w:val="006D6E34"/>
    <w:rsid w:val="006D7BE8"/>
    <w:rsid w:val="006D7C9B"/>
    <w:rsid w:val="006E02E7"/>
    <w:rsid w:val="006E0F03"/>
    <w:rsid w:val="006E2746"/>
    <w:rsid w:val="006E53A8"/>
    <w:rsid w:val="006F14B5"/>
    <w:rsid w:val="006F2561"/>
    <w:rsid w:val="006F65C6"/>
    <w:rsid w:val="00701354"/>
    <w:rsid w:val="00704003"/>
    <w:rsid w:val="0070454C"/>
    <w:rsid w:val="007070F8"/>
    <w:rsid w:val="0071239A"/>
    <w:rsid w:val="00712525"/>
    <w:rsid w:val="00712C54"/>
    <w:rsid w:val="00712CC5"/>
    <w:rsid w:val="00713925"/>
    <w:rsid w:val="00714AFE"/>
    <w:rsid w:val="00717883"/>
    <w:rsid w:val="007212B3"/>
    <w:rsid w:val="00722BAB"/>
    <w:rsid w:val="007259B9"/>
    <w:rsid w:val="00725B1C"/>
    <w:rsid w:val="00727A3C"/>
    <w:rsid w:val="00734913"/>
    <w:rsid w:val="00736FF6"/>
    <w:rsid w:val="007424AA"/>
    <w:rsid w:val="00742798"/>
    <w:rsid w:val="007531F5"/>
    <w:rsid w:val="00754154"/>
    <w:rsid w:val="00755C79"/>
    <w:rsid w:val="0076082E"/>
    <w:rsid w:val="00760C1E"/>
    <w:rsid w:val="00765DD7"/>
    <w:rsid w:val="007662DA"/>
    <w:rsid w:val="00771674"/>
    <w:rsid w:val="007733B8"/>
    <w:rsid w:val="00774044"/>
    <w:rsid w:val="007744E4"/>
    <w:rsid w:val="00774872"/>
    <w:rsid w:val="00774F44"/>
    <w:rsid w:val="00775727"/>
    <w:rsid w:val="007759CE"/>
    <w:rsid w:val="00776FC4"/>
    <w:rsid w:val="00780710"/>
    <w:rsid w:val="00780A25"/>
    <w:rsid w:val="00780DA1"/>
    <w:rsid w:val="00785515"/>
    <w:rsid w:val="00785801"/>
    <w:rsid w:val="00787056"/>
    <w:rsid w:val="00792D65"/>
    <w:rsid w:val="00793AB3"/>
    <w:rsid w:val="00794B5E"/>
    <w:rsid w:val="00796683"/>
    <w:rsid w:val="007A55CD"/>
    <w:rsid w:val="007A5F01"/>
    <w:rsid w:val="007A7C47"/>
    <w:rsid w:val="007B0508"/>
    <w:rsid w:val="007B2D37"/>
    <w:rsid w:val="007B6C45"/>
    <w:rsid w:val="007C1380"/>
    <w:rsid w:val="007C1B29"/>
    <w:rsid w:val="007C3360"/>
    <w:rsid w:val="007D13EE"/>
    <w:rsid w:val="007D1AA3"/>
    <w:rsid w:val="007D26F9"/>
    <w:rsid w:val="007D2B39"/>
    <w:rsid w:val="007D4017"/>
    <w:rsid w:val="007D52D8"/>
    <w:rsid w:val="007D7F4A"/>
    <w:rsid w:val="007E3597"/>
    <w:rsid w:val="007E37FB"/>
    <w:rsid w:val="007E4CF2"/>
    <w:rsid w:val="007E5431"/>
    <w:rsid w:val="007E653D"/>
    <w:rsid w:val="007E66C0"/>
    <w:rsid w:val="007E69ED"/>
    <w:rsid w:val="007F40CC"/>
    <w:rsid w:val="007F5ECF"/>
    <w:rsid w:val="008029AC"/>
    <w:rsid w:val="00803911"/>
    <w:rsid w:val="0080576F"/>
    <w:rsid w:val="0081065A"/>
    <w:rsid w:val="008120EB"/>
    <w:rsid w:val="00812D77"/>
    <w:rsid w:val="00825567"/>
    <w:rsid w:val="0082587B"/>
    <w:rsid w:val="008275B8"/>
    <w:rsid w:val="00830C6F"/>
    <w:rsid w:val="00832458"/>
    <w:rsid w:val="00833FA6"/>
    <w:rsid w:val="008343E6"/>
    <w:rsid w:val="00836F9A"/>
    <w:rsid w:val="008409DC"/>
    <w:rsid w:val="00840ADF"/>
    <w:rsid w:val="00841D1A"/>
    <w:rsid w:val="00844BC8"/>
    <w:rsid w:val="008469E6"/>
    <w:rsid w:val="0085595A"/>
    <w:rsid w:val="00857003"/>
    <w:rsid w:val="00857C54"/>
    <w:rsid w:val="00857FCC"/>
    <w:rsid w:val="00860467"/>
    <w:rsid w:val="00861D54"/>
    <w:rsid w:val="008630B6"/>
    <w:rsid w:val="00867F83"/>
    <w:rsid w:val="0087092B"/>
    <w:rsid w:val="0087327F"/>
    <w:rsid w:val="00874368"/>
    <w:rsid w:val="00882164"/>
    <w:rsid w:val="00883112"/>
    <w:rsid w:val="008835CB"/>
    <w:rsid w:val="00883F90"/>
    <w:rsid w:val="0088737D"/>
    <w:rsid w:val="00891478"/>
    <w:rsid w:val="0089249D"/>
    <w:rsid w:val="00894A20"/>
    <w:rsid w:val="0089512C"/>
    <w:rsid w:val="0089583B"/>
    <w:rsid w:val="00897D9F"/>
    <w:rsid w:val="008A1922"/>
    <w:rsid w:val="008A1B74"/>
    <w:rsid w:val="008A1F1A"/>
    <w:rsid w:val="008A6C1A"/>
    <w:rsid w:val="008A6CAD"/>
    <w:rsid w:val="008C131C"/>
    <w:rsid w:val="008C1CB3"/>
    <w:rsid w:val="008C231E"/>
    <w:rsid w:val="008C2AB2"/>
    <w:rsid w:val="008C4D54"/>
    <w:rsid w:val="008C5D4C"/>
    <w:rsid w:val="008D2749"/>
    <w:rsid w:val="008D6107"/>
    <w:rsid w:val="008D61BC"/>
    <w:rsid w:val="008E057E"/>
    <w:rsid w:val="008E3E76"/>
    <w:rsid w:val="008E5283"/>
    <w:rsid w:val="008E6BB1"/>
    <w:rsid w:val="008F451B"/>
    <w:rsid w:val="008F7F45"/>
    <w:rsid w:val="00900FF6"/>
    <w:rsid w:val="009043E4"/>
    <w:rsid w:val="00910FAD"/>
    <w:rsid w:val="00912E44"/>
    <w:rsid w:val="00920917"/>
    <w:rsid w:val="009337B8"/>
    <w:rsid w:val="00934F68"/>
    <w:rsid w:val="0093512A"/>
    <w:rsid w:val="0093773C"/>
    <w:rsid w:val="0094388A"/>
    <w:rsid w:val="00946CCC"/>
    <w:rsid w:val="0095019F"/>
    <w:rsid w:val="00951471"/>
    <w:rsid w:val="00951691"/>
    <w:rsid w:val="00953ECF"/>
    <w:rsid w:val="00957489"/>
    <w:rsid w:val="00960908"/>
    <w:rsid w:val="00962B51"/>
    <w:rsid w:val="0097115E"/>
    <w:rsid w:val="00971CB9"/>
    <w:rsid w:val="009722BE"/>
    <w:rsid w:val="009738B5"/>
    <w:rsid w:val="00973B6A"/>
    <w:rsid w:val="00981CF0"/>
    <w:rsid w:val="00984580"/>
    <w:rsid w:val="0098787E"/>
    <w:rsid w:val="009912B0"/>
    <w:rsid w:val="009919FB"/>
    <w:rsid w:val="0099333D"/>
    <w:rsid w:val="00993DFA"/>
    <w:rsid w:val="00995C9B"/>
    <w:rsid w:val="00996AEA"/>
    <w:rsid w:val="00996CBC"/>
    <w:rsid w:val="009A3191"/>
    <w:rsid w:val="009B080E"/>
    <w:rsid w:val="009B1411"/>
    <w:rsid w:val="009B3B02"/>
    <w:rsid w:val="009B4C9D"/>
    <w:rsid w:val="009B4EE3"/>
    <w:rsid w:val="009B6AF1"/>
    <w:rsid w:val="009B6EC2"/>
    <w:rsid w:val="009B75BE"/>
    <w:rsid w:val="009C2004"/>
    <w:rsid w:val="009C3C55"/>
    <w:rsid w:val="009D533F"/>
    <w:rsid w:val="009E1D2B"/>
    <w:rsid w:val="009E3AE4"/>
    <w:rsid w:val="009E3E0F"/>
    <w:rsid w:val="009E4B48"/>
    <w:rsid w:val="009E5F30"/>
    <w:rsid w:val="009E6255"/>
    <w:rsid w:val="009F1726"/>
    <w:rsid w:val="009F259A"/>
    <w:rsid w:val="009F3C71"/>
    <w:rsid w:val="009F4D0C"/>
    <w:rsid w:val="00A007AD"/>
    <w:rsid w:val="00A028F5"/>
    <w:rsid w:val="00A03141"/>
    <w:rsid w:val="00A032B1"/>
    <w:rsid w:val="00A06803"/>
    <w:rsid w:val="00A06A4C"/>
    <w:rsid w:val="00A06BED"/>
    <w:rsid w:val="00A07B91"/>
    <w:rsid w:val="00A117AB"/>
    <w:rsid w:val="00A11E49"/>
    <w:rsid w:val="00A123EF"/>
    <w:rsid w:val="00A125F9"/>
    <w:rsid w:val="00A13342"/>
    <w:rsid w:val="00A144DE"/>
    <w:rsid w:val="00A22FF2"/>
    <w:rsid w:val="00A24DD1"/>
    <w:rsid w:val="00A254E1"/>
    <w:rsid w:val="00A319B0"/>
    <w:rsid w:val="00A3432B"/>
    <w:rsid w:val="00A352CE"/>
    <w:rsid w:val="00A361EC"/>
    <w:rsid w:val="00A3639F"/>
    <w:rsid w:val="00A370F8"/>
    <w:rsid w:val="00A40D5A"/>
    <w:rsid w:val="00A445D6"/>
    <w:rsid w:val="00A44D29"/>
    <w:rsid w:val="00A5412E"/>
    <w:rsid w:val="00A543A8"/>
    <w:rsid w:val="00A54F99"/>
    <w:rsid w:val="00A5638B"/>
    <w:rsid w:val="00A572CC"/>
    <w:rsid w:val="00A576F8"/>
    <w:rsid w:val="00A6183D"/>
    <w:rsid w:val="00A619E5"/>
    <w:rsid w:val="00A61C21"/>
    <w:rsid w:val="00A621CA"/>
    <w:rsid w:val="00A7193F"/>
    <w:rsid w:val="00A73122"/>
    <w:rsid w:val="00A7790B"/>
    <w:rsid w:val="00A82ECB"/>
    <w:rsid w:val="00A82F46"/>
    <w:rsid w:val="00A83F0C"/>
    <w:rsid w:val="00A84535"/>
    <w:rsid w:val="00A8511C"/>
    <w:rsid w:val="00A856C3"/>
    <w:rsid w:val="00A86EEC"/>
    <w:rsid w:val="00A90794"/>
    <w:rsid w:val="00A915B7"/>
    <w:rsid w:val="00A91701"/>
    <w:rsid w:val="00A93937"/>
    <w:rsid w:val="00A948D5"/>
    <w:rsid w:val="00A961C7"/>
    <w:rsid w:val="00A97B79"/>
    <w:rsid w:val="00AA0300"/>
    <w:rsid w:val="00AA0939"/>
    <w:rsid w:val="00AA0AB1"/>
    <w:rsid w:val="00AA301B"/>
    <w:rsid w:val="00AA329D"/>
    <w:rsid w:val="00AA73D7"/>
    <w:rsid w:val="00AA7C51"/>
    <w:rsid w:val="00AB0E38"/>
    <w:rsid w:val="00AB3B64"/>
    <w:rsid w:val="00AC253A"/>
    <w:rsid w:val="00AD0A4C"/>
    <w:rsid w:val="00AD2FF7"/>
    <w:rsid w:val="00AE0125"/>
    <w:rsid w:val="00AE05CD"/>
    <w:rsid w:val="00AE0BD5"/>
    <w:rsid w:val="00AE5B2F"/>
    <w:rsid w:val="00AE5FF1"/>
    <w:rsid w:val="00AE6198"/>
    <w:rsid w:val="00AE673D"/>
    <w:rsid w:val="00AE747D"/>
    <w:rsid w:val="00AF1A2C"/>
    <w:rsid w:val="00AF1F25"/>
    <w:rsid w:val="00AF5E33"/>
    <w:rsid w:val="00AF5E91"/>
    <w:rsid w:val="00AF6B7D"/>
    <w:rsid w:val="00B046FB"/>
    <w:rsid w:val="00B05EC5"/>
    <w:rsid w:val="00B15598"/>
    <w:rsid w:val="00B159B2"/>
    <w:rsid w:val="00B21FF1"/>
    <w:rsid w:val="00B22189"/>
    <w:rsid w:val="00B228D8"/>
    <w:rsid w:val="00B2453A"/>
    <w:rsid w:val="00B24C34"/>
    <w:rsid w:val="00B24FE0"/>
    <w:rsid w:val="00B31B8D"/>
    <w:rsid w:val="00B344E5"/>
    <w:rsid w:val="00B35E88"/>
    <w:rsid w:val="00B3766B"/>
    <w:rsid w:val="00B41169"/>
    <w:rsid w:val="00B447E8"/>
    <w:rsid w:val="00B465F4"/>
    <w:rsid w:val="00B47AFD"/>
    <w:rsid w:val="00B5211B"/>
    <w:rsid w:val="00B5521D"/>
    <w:rsid w:val="00B56DA7"/>
    <w:rsid w:val="00B65E03"/>
    <w:rsid w:val="00B710B0"/>
    <w:rsid w:val="00B7644D"/>
    <w:rsid w:val="00B76A1F"/>
    <w:rsid w:val="00B83DF6"/>
    <w:rsid w:val="00B90F91"/>
    <w:rsid w:val="00B90FAE"/>
    <w:rsid w:val="00B930CC"/>
    <w:rsid w:val="00B950D8"/>
    <w:rsid w:val="00B953B1"/>
    <w:rsid w:val="00BA07CE"/>
    <w:rsid w:val="00BA16F6"/>
    <w:rsid w:val="00BA38CF"/>
    <w:rsid w:val="00BA3CC9"/>
    <w:rsid w:val="00BA3D02"/>
    <w:rsid w:val="00BA5C17"/>
    <w:rsid w:val="00BB13A5"/>
    <w:rsid w:val="00BB2A57"/>
    <w:rsid w:val="00BB79FB"/>
    <w:rsid w:val="00BC22FB"/>
    <w:rsid w:val="00BC4965"/>
    <w:rsid w:val="00BC53F4"/>
    <w:rsid w:val="00BC56E5"/>
    <w:rsid w:val="00BC5EE9"/>
    <w:rsid w:val="00BC6CCA"/>
    <w:rsid w:val="00BC6FAD"/>
    <w:rsid w:val="00BC7779"/>
    <w:rsid w:val="00BC7CCF"/>
    <w:rsid w:val="00BD0A37"/>
    <w:rsid w:val="00BD1C03"/>
    <w:rsid w:val="00BD2B5D"/>
    <w:rsid w:val="00BD46A2"/>
    <w:rsid w:val="00BD4B46"/>
    <w:rsid w:val="00BD4DBB"/>
    <w:rsid w:val="00BD78BE"/>
    <w:rsid w:val="00BE4090"/>
    <w:rsid w:val="00BE41C7"/>
    <w:rsid w:val="00BE5E97"/>
    <w:rsid w:val="00BF03B0"/>
    <w:rsid w:val="00C00B22"/>
    <w:rsid w:val="00C00B91"/>
    <w:rsid w:val="00C0112C"/>
    <w:rsid w:val="00C03954"/>
    <w:rsid w:val="00C07ABD"/>
    <w:rsid w:val="00C1352A"/>
    <w:rsid w:val="00C172FA"/>
    <w:rsid w:val="00C20541"/>
    <w:rsid w:val="00C24D4E"/>
    <w:rsid w:val="00C270EE"/>
    <w:rsid w:val="00C27C6B"/>
    <w:rsid w:val="00C306F6"/>
    <w:rsid w:val="00C30B0C"/>
    <w:rsid w:val="00C30DB1"/>
    <w:rsid w:val="00C31691"/>
    <w:rsid w:val="00C36F61"/>
    <w:rsid w:val="00C401BE"/>
    <w:rsid w:val="00C4064E"/>
    <w:rsid w:val="00C40B09"/>
    <w:rsid w:val="00C41BD0"/>
    <w:rsid w:val="00C42118"/>
    <w:rsid w:val="00C421C2"/>
    <w:rsid w:val="00C4251D"/>
    <w:rsid w:val="00C4292A"/>
    <w:rsid w:val="00C47445"/>
    <w:rsid w:val="00C510D0"/>
    <w:rsid w:val="00C5180A"/>
    <w:rsid w:val="00C57FC2"/>
    <w:rsid w:val="00C60B5C"/>
    <w:rsid w:val="00C60DFD"/>
    <w:rsid w:val="00C6215B"/>
    <w:rsid w:val="00C62927"/>
    <w:rsid w:val="00C65438"/>
    <w:rsid w:val="00C66EC9"/>
    <w:rsid w:val="00C71C50"/>
    <w:rsid w:val="00C72856"/>
    <w:rsid w:val="00C772E1"/>
    <w:rsid w:val="00C77B03"/>
    <w:rsid w:val="00C77C70"/>
    <w:rsid w:val="00C839FD"/>
    <w:rsid w:val="00C8602D"/>
    <w:rsid w:val="00C8748B"/>
    <w:rsid w:val="00C92B47"/>
    <w:rsid w:val="00C92DC1"/>
    <w:rsid w:val="00C9301E"/>
    <w:rsid w:val="00C95150"/>
    <w:rsid w:val="00C95F67"/>
    <w:rsid w:val="00C961C5"/>
    <w:rsid w:val="00C96C4C"/>
    <w:rsid w:val="00C96D5F"/>
    <w:rsid w:val="00C97794"/>
    <w:rsid w:val="00CA3979"/>
    <w:rsid w:val="00CA3D1B"/>
    <w:rsid w:val="00CA483B"/>
    <w:rsid w:val="00CB4A5D"/>
    <w:rsid w:val="00CB60B2"/>
    <w:rsid w:val="00CB6A01"/>
    <w:rsid w:val="00CB7F5C"/>
    <w:rsid w:val="00CC2F3E"/>
    <w:rsid w:val="00CC43C0"/>
    <w:rsid w:val="00CC4E8C"/>
    <w:rsid w:val="00CC5163"/>
    <w:rsid w:val="00CC75E3"/>
    <w:rsid w:val="00CC7ED6"/>
    <w:rsid w:val="00CD1DCF"/>
    <w:rsid w:val="00CD2DB2"/>
    <w:rsid w:val="00CD32A9"/>
    <w:rsid w:val="00CD49BE"/>
    <w:rsid w:val="00CD4CC2"/>
    <w:rsid w:val="00CE1DFC"/>
    <w:rsid w:val="00CE30C3"/>
    <w:rsid w:val="00CE53C3"/>
    <w:rsid w:val="00CE577D"/>
    <w:rsid w:val="00CE6500"/>
    <w:rsid w:val="00CE65C6"/>
    <w:rsid w:val="00CE7C96"/>
    <w:rsid w:val="00CF044C"/>
    <w:rsid w:val="00CF13B8"/>
    <w:rsid w:val="00CF6078"/>
    <w:rsid w:val="00CF76C1"/>
    <w:rsid w:val="00CF7BF0"/>
    <w:rsid w:val="00D01097"/>
    <w:rsid w:val="00D04A3A"/>
    <w:rsid w:val="00D04CF7"/>
    <w:rsid w:val="00D071C2"/>
    <w:rsid w:val="00D1025C"/>
    <w:rsid w:val="00D109C5"/>
    <w:rsid w:val="00D13D8F"/>
    <w:rsid w:val="00D140A5"/>
    <w:rsid w:val="00D2037F"/>
    <w:rsid w:val="00D21106"/>
    <w:rsid w:val="00D213A2"/>
    <w:rsid w:val="00D217D0"/>
    <w:rsid w:val="00D23B64"/>
    <w:rsid w:val="00D23C2A"/>
    <w:rsid w:val="00D322D6"/>
    <w:rsid w:val="00D35A1B"/>
    <w:rsid w:val="00D37543"/>
    <w:rsid w:val="00D42883"/>
    <w:rsid w:val="00D44054"/>
    <w:rsid w:val="00D50794"/>
    <w:rsid w:val="00D56E9F"/>
    <w:rsid w:val="00D57190"/>
    <w:rsid w:val="00D61507"/>
    <w:rsid w:val="00D6173D"/>
    <w:rsid w:val="00D647FF"/>
    <w:rsid w:val="00D64840"/>
    <w:rsid w:val="00D70259"/>
    <w:rsid w:val="00D734A0"/>
    <w:rsid w:val="00D74581"/>
    <w:rsid w:val="00D75488"/>
    <w:rsid w:val="00D765D6"/>
    <w:rsid w:val="00D77AC3"/>
    <w:rsid w:val="00D8016A"/>
    <w:rsid w:val="00D80A6C"/>
    <w:rsid w:val="00D81D34"/>
    <w:rsid w:val="00D83C7C"/>
    <w:rsid w:val="00D86D08"/>
    <w:rsid w:val="00D95D2B"/>
    <w:rsid w:val="00DA010C"/>
    <w:rsid w:val="00DA2D0B"/>
    <w:rsid w:val="00DA3333"/>
    <w:rsid w:val="00DA418E"/>
    <w:rsid w:val="00DA4B0F"/>
    <w:rsid w:val="00DB1CBC"/>
    <w:rsid w:val="00DB2804"/>
    <w:rsid w:val="00DC0519"/>
    <w:rsid w:val="00DC2223"/>
    <w:rsid w:val="00DC24E7"/>
    <w:rsid w:val="00DC25D7"/>
    <w:rsid w:val="00DC2B79"/>
    <w:rsid w:val="00DC7E3C"/>
    <w:rsid w:val="00DD0CD0"/>
    <w:rsid w:val="00DD2075"/>
    <w:rsid w:val="00DD346E"/>
    <w:rsid w:val="00DD4DBB"/>
    <w:rsid w:val="00DE1541"/>
    <w:rsid w:val="00DE1DFA"/>
    <w:rsid w:val="00DE767F"/>
    <w:rsid w:val="00DF0F92"/>
    <w:rsid w:val="00DF40D0"/>
    <w:rsid w:val="00DF5FB0"/>
    <w:rsid w:val="00DF60FF"/>
    <w:rsid w:val="00DF78B4"/>
    <w:rsid w:val="00DF7D31"/>
    <w:rsid w:val="00E004C3"/>
    <w:rsid w:val="00E00BF7"/>
    <w:rsid w:val="00E019CF"/>
    <w:rsid w:val="00E06ABE"/>
    <w:rsid w:val="00E12405"/>
    <w:rsid w:val="00E13FAF"/>
    <w:rsid w:val="00E15994"/>
    <w:rsid w:val="00E20235"/>
    <w:rsid w:val="00E21B9B"/>
    <w:rsid w:val="00E22E89"/>
    <w:rsid w:val="00E26663"/>
    <w:rsid w:val="00E305FF"/>
    <w:rsid w:val="00E316BA"/>
    <w:rsid w:val="00E32E02"/>
    <w:rsid w:val="00E40E54"/>
    <w:rsid w:val="00E4202B"/>
    <w:rsid w:val="00E4403A"/>
    <w:rsid w:val="00E444D6"/>
    <w:rsid w:val="00E46C19"/>
    <w:rsid w:val="00E47843"/>
    <w:rsid w:val="00E514D9"/>
    <w:rsid w:val="00E517F6"/>
    <w:rsid w:val="00E5753E"/>
    <w:rsid w:val="00E61A1B"/>
    <w:rsid w:val="00E62827"/>
    <w:rsid w:val="00E63B17"/>
    <w:rsid w:val="00E64C37"/>
    <w:rsid w:val="00E6535C"/>
    <w:rsid w:val="00E65563"/>
    <w:rsid w:val="00E65FD2"/>
    <w:rsid w:val="00E66D09"/>
    <w:rsid w:val="00E67486"/>
    <w:rsid w:val="00E7076C"/>
    <w:rsid w:val="00E71713"/>
    <w:rsid w:val="00E7348B"/>
    <w:rsid w:val="00E74D3E"/>
    <w:rsid w:val="00E7589F"/>
    <w:rsid w:val="00E76789"/>
    <w:rsid w:val="00E82B33"/>
    <w:rsid w:val="00E8495B"/>
    <w:rsid w:val="00E9049E"/>
    <w:rsid w:val="00E91A2A"/>
    <w:rsid w:val="00E91AB7"/>
    <w:rsid w:val="00EA08BE"/>
    <w:rsid w:val="00EA1CBE"/>
    <w:rsid w:val="00EA26A9"/>
    <w:rsid w:val="00EA297B"/>
    <w:rsid w:val="00EA4263"/>
    <w:rsid w:val="00EA56DC"/>
    <w:rsid w:val="00EC0B03"/>
    <w:rsid w:val="00EC2CD3"/>
    <w:rsid w:val="00EC2DDF"/>
    <w:rsid w:val="00EC39C8"/>
    <w:rsid w:val="00EC442E"/>
    <w:rsid w:val="00EC50DC"/>
    <w:rsid w:val="00EC7518"/>
    <w:rsid w:val="00ED3EEF"/>
    <w:rsid w:val="00ED4880"/>
    <w:rsid w:val="00EE0BDB"/>
    <w:rsid w:val="00EE35D3"/>
    <w:rsid w:val="00EE3B41"/>
    <w:rsid w:val="00EF0764"/>
    <w:rsid w:val="00EF3271"/>
    <w:rsid w:val="00EF3856"/>
    <w:rsid w:val="00EF467B"/>
    <w:rsid w:val="00EF73DC"/>
    <w:rsid w:val="00EF7BE9"/>
    <w:rsid w:val="00F00457"/>
    <w:rsid w:val="00F01600"/>
    <w:rsid w:val="00F01975"/>
    <w:rsid w:val="00F116D6"/>
    <w:rsid w:val="00F123AF"/>
    <w:rsid w:val="00F151E8"/>
    <w:rsid w:val="00F1522A"/>
    <w:rsid w:val="00F178DA"/>
    <w:rsid w:val="00F17D35"/>
    <w:rsid w:val="00F324FC"/>
    <w:rsid w:val="00F35F15"/>
    <w:rsid w:val="00F36496"/>
    <w:rsid w:val="00F42A65"/>
    <w:rsid w:val="00F42F6A"/>
    <w:rsid w:val="00F43B8F"/>
    <w:rsid w:val="00F50FCF"/>
    <w:rsid w:val="00F52478"/>
    <w:rsid w:val="00F53559"/>
    <w:rsid w:val="00F54F96"/>
    <w:rsid w:val="00F55733"/>
    <w:rsid w:val="00F571E9"/>
    <w:rsid w:val="00F62006"/>
    <w:rsid w:val="00F6526A"/>
    <w:rsid w:val="00F66BB1"/>
    <w:rsid w:val="00F765F0"/>
    <w:rsid w:val="00F80426"/>
    <w:rsid w:val="00F81492"/>
    <w:rsid w:val="00F83677"/>
    <w:rsid w:val="00F848A9"/>
    <w:rsid w:val="00F858E3"/>
    <w:rsid w:val="00F90121"/>
    <w:rsid w:val="00F90691"/>
    <w:rsid w:val="00F91057"/>
    <w:rsid w:val="00F915BC"/>
    <w:rsid w:val="00F92291"/>
    <w:rsid w:val="00F960DD"/>
    <w:rsid w:val="00FA0BAB"/>
    <w:rsid w:val="00FA0BE5"/>
    <w:rsid w:val="00FA19D1"/>
    <w:rsid w:val="00FA7DBD"/>
    <w:rsid w:val="00FB1F25"/>
    <w:rsid w:val="00FB3ABF"/>
    <w:rsid w:val="00FB5C88"/>
    <w:rsid w:val="00FB76B6"/>
    <w:rsid w:val="00FC004C"/>
    <w:rsid w:val="00FC041F"/>
    <w:rsid w:val="00FC1914"/>
    <w:rsid w:val="00FC2046"/>
    <w:rsid w:val="00FC29EB"/>
    <w:rsid w:val="00FC31CB"/>
    <w:rsid w:val="00FC6084"/>
    <w:rsid w:val="00FC628E"/>
    <w:rsid w:val="00FC6362"/>
    <w:rsid w:val="00FD1C1B"/>
    <w:rsid w:val="00FD44EF"/>
    <w:rsid w:val="00FD5E0A"/>
    <w:rsid w:val="00FE0632"/>
    <w:rsid w:val="00FE25B4"/>
    <w:rsid w:val="00FE4731"/>
    <w:rsid w:val="00FE5DE7"/>
    <w:rsid w:val="00FE6CB8"/>
    <w:rsid w:val="00FE6CB9"/>
    <w:rsid w:val="00FF049A"/>
    <w:rsid w:val="00FF2FB8"/>
    <w:rsid w:val="00FF3750"/>
    <w:rsid w:val="00FF3994"/>
    <w:rsid w:val="00FF5644"/>
    <w:rsid w:val="00FF6509"/>
    <w:rsid w:val="3A325CA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D78D4"/>
  <w15:chartTrackingRefBased/>
  <w15:docId w15:val="{DAD380D2-5C2C-47CC-BD0D-AD57A761B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677"/>
  </w:style>
  <w:style w:type="paragraph" w:styleId="Heading1">
    <w:name w:val="heading 1"/>
    <w:basedOn w:val="Normal"/>
    <w:next w:val="Normal"/>
    <w:link w:val="Heading1Char"/>
    <w:uiPriority w:val="9"/>
    <w:qFormat/>
    <w:rsid w:val="000A7B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A7B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A7B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A7B0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5E91"/>
    <w:pPr>
      <w:ind w:left="720"/>
      <w:contextualSpacing/>
    </w:pPr>
  </w:style>
  <w:style w:type="paragraph" w:styleId="Footer">
    <w:name w:val="footer"/>
    <w:basedOn w:val="Normal"/>
    <w:link w:val="FooterChar"/>
    <w:unhideWhenUsed/>
    <w:rsid w:val="00AF5E91"/>
    <w:pPr>
      <w:tabs>
        <w:tab w:val="center" w:pos="4680"/>
        <w:tab w:val="right" w:pos="9360"/>
      </w:tabs>
      <w:spacing w:after="0" w:line="240" w:lineRule="auto"/>
    </w:pPr>
  </w:style>
  <w:style w:type="character" w:customStyle="1" w:styleId="FooterChar">
    <w:name w:val="Footer Char"/>
    <w:basedOn w:val="DefaultParagraphFont"/>
    <w:link w:val="Footer"/>
    <w:rsid w:val="00AF5E91"/>
  </w:style>
  <w:style w:type="character" w:styleId="CommentReference">
    <w:name w:val="annotation reference"/>
    <w:basedOn w:val="DefaultParagraphFont"/>
    <w:uiPriority w:val="99"/>
    <w:semiHidden/>
    <w:unhideWhenUsed/>
    <w:rsid w:val="00AF5E91"/>
    <w:rPr>
      <w:sz w:val="16"/>
      <w:szCs w:val="16"/>
    </w:rPr>
  </w:style>
  <w:style w:type="paragraph" w:styleId="CommentText">
    <w:name w:val="annotation text"/>
    <w:basedOn w:val="Normal"/>
    <w:link w:val="CommentTextChar"/>
    <w:uiPriority w:val="99"/>
    <w:unhideWhenUsed/>
    <w:rsid w:val="00AF5E91"/>
    <w:pPr>
      <w:spacing w:line="240" w:lineRule="auto"/>
    </w:pPr>
    <w:rPr>
      <w:sz w:val="20"/>
      <w:szCs w:val="20"/>
    </w:rPr>
  </w:style>
  <w:style w:type="character" w:customStyle="1" w:styleId="CommentTextChar">
    <w:name w:val="Comment Text Char"/>
    <w:basedOn w:val="DefaultParagraphFont"/>
    <w:link w:val="CommentText"/>
    <w:uiPriority w:val="99"/>
    <w:rsid w:val="00AF5E91"/>
    <w:rPr>
      <w:sz w:val="20"/>
      <w:szCs w:val="20"/>
    </w:rPr>
  </w:style>
  <w:style w:type="character" w:styleId="PageNumber">
    <w:name w:val="page number"/>
    <w:rsid w:val="00AF5E91"/>
    <w:rPr>
      <w:rFonts w:cs="Times New Roman"/>
    </w:rPr>
  </w:style>
  <w:style w:type="paragraph" w:styleId="BalloonText">
    <w:name w:val="Balloon Text"/>
    <w:basedOn w:val="Normal"/>
    <w:link w:val="BalloonTextChar"/>
    <w:uiPriority w:val="99"/>
    <w:semiHidden/>
    <w:unhideWhenUsed/>
    <w:rsid w:val="00AF5E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5E9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51691"/>
    <w:rPr>
      <w:b/>
      <w:bCs/>
    </w:rPr>
  </w:style>
  <w:style w:type="character" w:customStyle="1" w:styleId="CommentSubjectChar">
    <w:name w:val="Comment Subject Char"/>
    <w:basedOn w:val="CommentTextChar"/>
    <w:link w:val="CommentSubject"/>
    <w:uiPriority w:val="99"/>
    <w:semiHidden/>
    <w:rsid w:val="00951691"/>
    <w:rPr>
      <w:b/>
      <w:bCs/>
      <w:sz w:val="20"/>
      <w:szCs w:val="20"/>
    </w:rPr>
  </w:style>
  <w:style w:type="paragraph" w:styleId="Header">
    <w:name w:val="header"/>
    <w:basedOn w:val="Normal"/>
    <w:link w:val="HeaderChar"/>
    <w:uiPriority w:val="99"/>
    <w:unhideWhenUsed/>
    <w:rsid w:val="002752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281"/>
  </w:style>
  <w:style w:type="character" w:customStyle="1" w:styleId="left">
    <w:name w:val="left"/>
    <w:basedOn w:val="DefaultParagraphFont"/>
    <w:rsid w:val="00132BB2"/>
  </w:style>
  <w:style w:type="paragraph" w:styleId="Title">
    <w:name w:val="Title"/>
    <w:basedOn w:val="Normal"/>
    <w:next w:val="Normal"/>
    <w:link w:val="TitleChar"/>
    <w:uiPriority w:val="10"/>
    <w:qFormat/>
    <w:rsid w:val="000A7B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B0A"/>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A7B0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A7B0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A7B0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0A7B0A"/>
    <w:rPr>
      <w:rFonts w:asciiTheme="majorHAnsi" w:eastAsiaTheme="majorEastAsia" w:hAnsiTheme="majorHAnsi" w:cstheme="majorBidi"/>
      <w:i/>
      <w:iCs/>
      <w:color w:val="2F5496" w:themeColor="accent1" w:themeShade="BF"/>
    </w:rPr>
  </w:style>
  <w:style w:type="paragraph" w:styleId="Revision">
    <w:name w:val="Revision"/>
    <w:hidden/>
    <w:uiPriority w:val="99"/>
    <w:semiHidden/>
    <w:rsid w:val="00BE5E97"/>
    <w:pPr>
      <w:spacing w:after="0" w:line="240" w:lineRule="auto"/>
    </w:pPr>
  </w:style>
  <w:style w:type="paragraph" w:styleId="NoSpacing">
    <w:name w:val="No Spacing"/>
    <w:uiPriority w:val="1"/>
    <w:qFormat/>
    <w:rsid w:val="00A7790B"/>
    <w:pPr>
      <w:spacing w:after="0" w:line="240" w:lineRule="auto"/>
    </w:pPr>
  </w:style>
  <w:style w:type="character" w:styleId="Hyperlink">
    <w:name w:val="Hyperlink"/>
    <w:basedOn w:val="DefaultParagraphFont"/>
    <w:uiPriority w:val="99"/>
    <w:unhideWhenUsed/>
    <w:rsid w:val="0065637D"/>
    <w:rPr>
      <w:color w:val="0563C1" w:themeColor="hyperlink"/>
      <w:u w:val="single"/>
    </w:rPr>
  </w:style>
  <w:style w:type="character" w:styleId="UnresolvedMention">
    <w:name w:val="Unresolved Mention"/>
    <w:basedOn w:val="DefaultParagraphFont"/>
    <w:uiPriority w:val="99"/>
    <w:semiHidden/>
    <w:unhideWhenUsed/>
    <w:rsid w:val="006563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91387">
      <w:bodyDiv w:val="1"/>
      <w:marLeft w:val="0"/>
      <w:marRight w:val="0"/>
      <w:marTop w:val="0"/>
      <w:marBottom w:val="0"/>
      <w:divBdr>
        <w:top w:val="none" w:sz="0" w:space="0" w:color="auto"/>
        <w:left w:val="none" w:sz="0" w:space="0" w:color="auto"/>
        <w:bottom w:val="none" w:sz="0" w:space="0" w:color="auto"/>
        <w:right w:val="none" w:sz="0" w:space="0" w:color="auto"/>
      </w:divBdr>
    </w:div>
    <w:div w:id="184944916">
      <w:bodyDiv w:val="1"/>
      <w:marLeft w:val="0"/>
      <w:marRight w:val="0"/>
      <w:marTop w:val="0"/>
      <w:marBottom w:val="0"/>
      <w:divBdr>
        <w:top w:val="none" w:sz="0" w:space="0" w:color="auto"/>
        <w:left w:val="none" w:sz="0" w:space="0" w:color="auto"/>
        <w:bottom w:val="none" w:sz="0" w:space="0" w:color="auto"/>
        <w:right w:val="none" w:sz="0" w:space="0" w:color="auto"/>
      </w:divBdr>
    </w:div>
    <w:div w:id="326401970">
      <w:bodyDiv w:val="1"/>
      <w:marLeft w:val="0"/>
      <w:marRight w:val="0"/>
      <w:marTop w:val="0"/>
      <w:marBottom w:val="0"/>
      <w:divBdr>
        <w:top w:val="none" w:sz="0" w:space="0" w:color="auto"/>
        <w:left w:val="none" w:sz="0" w:space="0" w:color="auto"/>
        <w:bottom w:val="none" w:sz="0" w:space="0" w:color="auto"/>
        <w:right w:val="none" w:sz="0" w:space="0" w:color="auto"/>
      </w:divBdr>
    </w:div>
    <w:div w:id="56553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Excel_Worksheet.xlsx"/><Relationship Id="rId18"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package" Target="embeddings/Microsoft_Excel_Worksheet2.xlsx"/><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ms.gov/medicare/enrollment-renewal/providers-suppliers/chain-ownership-system-pecos/provider-enrollment-moratoria" TargetMode="External"/><Relationship Id="rId5" Type="http://schemas.openxmlformats.org/officeDocument/2006/relationships/numbering" Target="numbering.xml"/><Relationship Id="rId15" Type="http://schemas.openxmlformats.org/officeDocument/2006/relationships/package" Target="embeddings/Microsoft_Excel_Worksheet1.xlsx"/><Relationship Id="rId10" Type="http://schemas.openxmlformats.org/officeDocument/2006/relationships/endnotes" Target="endnotes.xml"/><Relationship Id="rId19" Type="http://schemas.openxmlformats.org/officeDocument/2006/relationships/package" Target="embeddings/Microsoft_Excel_Worksheet3.xls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64E788333F86846AFA3CA458F13C1A1" ma:contentTypeVersion="2" ma:contentTypeDescription="Create a new document." ma:contentTypeScope="" ma:versionID="db7a59244d3a6bed6232d26013516412">
  <xsd:schema xmlns:xsd="http://www.w3.org/2001/XMLSchema" xmlns:xs="http://www.w3.org/2001/XMLSchema" xmlns:p="http://schemas.microsoft.com/office/2006/metadata/properties" xmlns:ns2="1bd0882f-a642-4a8e-bdca-857a79cf0875" targetNamespace="http://schemas.microsoft.com/office/2006/metadata/properties" ma:root="true" ma:fieldsID="85e3ac97269ee075052d59eb31df9588" ns2:_="">
    <xsd:import namespace="1bd0882f-a642-4a8e-bdca-857a79cf087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d0882f-a642-4a8e-bdca-857a79cf087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97690A-544D-4E89-B4CA-F18F78C9D269}">
  <ds:schemaRefs>
    <ds:schemaRef ds:uri="http://schemas.openxmlformats.org/officeDocument/2006/bibliography"/>
  </ds:schemaRefs>
</ds:datastoreItem>
</file>

<file path=customXml/itemProps2.xml><?xml version="1.0" encoding="utf-8"?>
<ds:datastoreItem xmlns:ds="http://schemas.openxmlformats.org/officeDocument/2006/customXml" ds:itemID="{CAA15133-A115-45B2-8BEF-2BD3F2BA41C5}">
  <ds:schemaRefs>
    <ds:schemaRef ds:uri="http://schemas.microsoft.com/sharepoint/v3/contenttype/forms"/>
  </ds:schemaRefs>
</ds:datastoreItem>
</file>

<file path=customXml/itemProps3.xml><?xml version="1.0" encoding="utf-8"?>
<ds:datastoreItem xmlns:ds="http://schemas.openxmlformats.org/officeDocument/2006/customXml" ds:itemID="{B90CD1E3-30DC-41CC-A8F2-81D83FA878B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D09F1BE-D812-41AE-908A-CB9F7A133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d0882f-a642-4a8e-bdca-857a79cf08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11</Pages>
  <Words>4547</Words>
  <Characters>25923</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Teress</dc:creator>
  <cp:keywords/>
  <dc:description/>
  <cp:lastModifiedBy>JORDAN HESSLER</cp:lastModifiedBy>
  <cp:revision>29</cp:revision>
  <dcterms:created xsi:type="dcterms:W3CDTF">2025-07-21T17:35:00Z</dcterms:created>
  <dcterms:modified xsi:type="dcterms:W3CDTF">2026-06-08T12:37:00Z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0x010100B64E788333F86846AFA3CA458F13C1A1</vt:lpwstr>
  </property>
  <property fmtid="{D5CDD505-2E9C-101B-9397-08002B2CF9AE}" pid="4" name="MSIP_Label_ea60d57e-af5b-4752-ac57-3e4f28ca11dc_Enabled">
    <vt:lpwstr>true</vt:lpwstr>
  </property>
  <property fmtid="{D5CDD505-2E9C-101B-9397-08002B2CF9AE}" pid="5" name="MSIP_Label_ea60d57e-af5b-4752-ac57-3e4f28ca11dc_SetDate">
    <vt:lpwstr>2023-03-28T18:23:00Z</vt:lpwstr>
  </property>
  <property fmtid="{D5CDD505-2E9C-101B-9397-08002B2CF9AE}" pid="6" name="MSIP_Label_ea60d57e-af5b-4752-ac57-3e4f28ca11dc_Method">
    <vt:lpwstr>Standard</vt:lpwstr>
  </property>
  <property fmtid="{D5CDD505-2E9C-101B-9397-08002B2CF9AE}" pid="7" name="MSIP_Label_ea60d57e-af5b-4752-ac57-3e4f28ca11dc_Name">
    <vt:lpwstr>ea60d57e-af5b-4752-ac57-3e4f28ca11dc</vt:lpwstr>
  </property>
  <property fmtid="{D5CDD505-2E9C-101B-9397-08002B2CF9AE}" pid="8" name="MSIP_Label_ea60d57e-af5b-4752-ac57-3e4f28ca11dc_SiteId">
    <vt:lpwstr>36da45f1-dd2c-4d1f-af13-5abe46b99921</vt:lpwstr>
  </property>
  <property fmtid="{D5CDD505-2E9C-101B-9397-08002B2CF9AE}" pid="9" name="MSIP_Label_ea60d57e-af5b-4752-ac57-3e4f28ca11dc_ActionId">
    <vt:lpwstr>c69adb0e-8370-49ee-9e2f-4eb634bb3c42</vt:lpwstr>
  </property>
  <property fmtid="{D5CDD505-2E9C-101B-9397-08002B2CF9AE}" pid="10" name="MSIP_Label_ea60d57e-af5b-4752-ac57-3e4f28ca11dc_ContentBits">
    <vt:lpwstr>0</vt:lpwstr>
  </property>
</Properties>
</file>